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6FB4A3">
      <w:pPr>
        <w:spacing w:line="720" w:lineRule="auto"/>
        <w:jc w:val="center"/>
        <w:rPr>
          <w:rFonts w:ascii="宋体" w:hAnsi="宋体"/>
          <w:b/>
          <w:color w:val="auto"/>
          <w:sz w:val="72"/>
          <w:szCs w:val="72"/>
          <w:highlight w:val="none"/>
        </w:rPr>
      </w:pPr>
      <w:r>
        <w:rPr>
          <w:rFonts w:hint="eastAsia" w:ascii="宋体" w:hAnsi="宋体"/>
          <w:b/>
          <w:color w:val="auto"/>
          <w:sz w:val="72"/>
          <w:szCs w:val="72"/>
          <w:highlight w:val="none"/>
          <w:lang w:val="en-US" w:eastAsia="zh-CN"/>
        </w:rPr>
        <w:t xml:space="preserve"> </w:t>
      </w:r>
      <w:r>
        <w:rPr>
          <w:rFonts w:hint="eastAsia" w:ascii="宋体" w:hAnsi="宋体"/>
          <w:b/>
          <w:color w:val="auto"/>
          <w:sz w:val="72"/>
          <w:szCs w:val="72"/>
          <w:highlight w:val="none"/>
        </w:rPr>
        <w:t>网上竞价文件</w:t>
      </w:r>
    </w:p>
    <w:p w14:paraId="2891ED11">
      <w:pPr>
        <w:spacing w:line="360" w:lineRule="auto"/>
        <w:jc w:val="center"/>
        <w:rPr>
          <w:rFonts w:ascii="宋体" w:hAnsi="宋体" w:eastAsia="宋体"/>
          <w:b/>
          <w:color w:val="auto"/>
          <w:sz w:val="72"/>
          <w:szCs w:val="72"/>
          <w:highlight w:val="none"/>
        </w:rPr>
      </w:pPr>
    </w:p>
    <w:p w14:paraId="42512306">
      <w:pPr>
        <w:pStyle w:val="9"/>
        <w:spacing w:line="0" w:lineRule="atLeast"/>
        <w:rPr>
          <w:rFonts w:hAnsi="宋体"/>
          <w:b/>
          <w:color w:val="auto"/>
          <w:sz w:val="32"/>
          <w:highlight w:val="none"/>
        </w:rPr>
      </w:pPr>
    </w:p>
    <w:p w14:paraId="6B5211C0">
      <w:pPr>
        <w:pStyle w:val="9"/>
        <w:spacing w:line="0" w:lineRule="atLeast"/>
        <w:jc w:val="center"/>
        <w:rPr>
          <w:rFonts w:hAnsi="宋体"/>
          <w:b/>
          <w:color w:val="auto"/>
          <w:sz w:val="36"/>
          <w:highlight w:val="none"/>
        </w:rPr>
      </w:pPr>
    </w:p>
    <w:p w14:paraId="0DF0448A">
      <w:pPr>
        <w:pStyle w:val="9"/>
        <w:spacing w:line="0" w:lineRule="atLeast"/>
        <w:jc w:val="center"/>
        <w:rPr>
          <w:rFonts w:hAnsi="宋体"/>
          <w:b/>
          <w:color w:val="auto"/>
          <w:sz w:val="36"/>
          <w:highlight w:val="none"/>
        </w:rPr>
      </w:pPr>
    </w:p>
    <w:p w14:paraId="00704606">
      <w:pPr>
        <w:pStyle w:val="9"/>
        <w:spacing w:line="0" w:lineRule="atLeast"/>
        <w:jc w:val="center"/>
        <w:rPr>
          <w:rFonts w:hAnsi="宋体"/>
          <w:b/>
          <w:color w:val="auto"/>
          <w:sz w:val="36"/>
          <w:highlight w:val="none"/>
        </w:rPr>
      </w:pPr>
    </w:p>
    <w:p w14:paraId="2A1E31A5">
      <w:pPr>
        <w:pStyle w:val="9"/>
        <w:spacing w:line="400" w:lineRule="exact"/>
        <w:rPr>
          <w:rFonts w:hAnsi="宋体"/>
          <w:b/>
          <w:color w:val="auto"/>
          <w:sz w:val="36"/>
          <w:highlight w:val="none"/>
        </w:rPr>
      </w:pPr>
    </w:p>
    <w:p w14:paraId="4080A7A8">
      <w:pPr>
        <w:pStyle w:val="9"/>
        <w:spacing w:line="400" w:lineRule="exact"/>
        <w:jc w:val="center"/>
        <w:rPr>
          <w:rFonts w:hAnsi="宋体"/>
          <w:b/>
          <w:color w:val="auto"/>
          <w:sz w:val="36"/>
          <w:highlight w:val="none"/>
        </w:rPr>
      </w:pPr>
    </w:p>
    <w:p w14:paraId="375ADF31">
      <w:pPr>
        <w:pStyle w:val="9"/>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HT-W-2024098</w:t>
      </w:r>
    </w:p>
    <w:p w14:paraId="4C2D5BD6">
      <w:pPr>
        <w:pStyle w:val="9"/>
        <w:spacing w:line="640" w:lineRule="exact"/>
        <w:jc w:val="center"/>
        <w:rPr>
          <w:rFonts w:hint="eastAsia" w:hAnsi="宋体" w:eastAsia="宋体"/>
          <w:b/>
          <w:color w:val="auto"/>
          <w:sz w:val="32"/>
          <w:szCs w:val="32"/>
          <w:highlight w:val="none"/>
          <w:u w:val="single"/>
          <w:lang w:eastAsia="zh-CN"/>
        </w:rPr>
      </w:pPr>
      <w:r>
        <w:rPr>
          <w:rFonts w:hint="eastAsia" w:hAnsi="宋体"/>
          <w:b/>
          <w:color w:val="auto"/>
          <w:sz w:val="32"/>
          <w:szCs w:val="32"/>
          <w:highlight w:val="none"/>
        </w:rPr>
        <w:t>项目名称：</w:t>
      </w:r>
      <w:r>
        <w:rPr>
          <w:rFonts w:hint="eastAsia" w:hAnsi="宋体"/>
          <w:b/>
          <w:color w:val="auto"/>
          <w:w w:val="90"/>
          <w:sz w:val="32"/>
          <w:szCs w:val="32"/>
          <w:highlight w:val="none"/>
          <w:lang w:eastAsia="zh-CN"/>
        </w:rPr>
        <w:t>福建龙岩锦泰工贸有限责任公司一次性防尘口罩采购项目</w:t>
      </w:r>
    </w:p>
    <w:p w14:paraId="1DD00660">
      <w:pPr>
        <w:pStyle w:val="9"/>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福建龙岩锦泰工贸有限责任公司</w:t>
      </w:r>
    </w:p>
    <w:p w14:paraId="3286F6B2">
      <w:pPr>
        <w:spacing w:line="500" w:lineRule="exact"/>
        <w:rPr>
          <w:rFonts w:ascii="宋体" w:hAnsi="宋体"/>
          <w:b/>
          <w:color w:val="auto"/>
          <w:sz w:val="48"/>
          <w:highlight w:val="none"/>
        </w:rPr>
      </w:pPr>
    </w:p>
    <w:p w14:paraId="351BCC8E">
      <w:pPr>
        <w:pStyle w:val="4"/>
        <w:rPr>
          <w:rFonts w:hint="default"/>
          <w:color w:val="auto"/>
          <w:sz w:val="48"/>
          <w:highlight w:val="none"/>
        </w:rPr>
      </w:pPr>
    </w:p>
    <w:p w14:paraId="239066EF">
      <w:pPr>
        <w:rPr>
          <w:color w:val="auto"/>
          <w:highlight w:val="none"/>
        </w:rPr>
      </w:pPr>
    </w:p>
    <w:p w14:paraId="65C5316E">
      <w:pPr>
        <w:spacing w:line="500" w:lineRule="exact"/>
        <w:jc w:val="center"/>
        <w:rPr>
          <w:rFonts w:hint="eastAsia" w:ascii="宋体" w:hAnsi="宋体"/>
          <w:b/>
          <w:color w:val="auto"/>
          <w:sz w:val="32"/>
          <w:szCs w:val="32"/>
          <w:highlight w:val="none"/>
        </w:rPr>
      </w:pPr>
    </w:p>
    <w:p w14:paraId="2F39C897">
      <w:pPr>
        <w:spacing w:line="500" w:lineRule="exact"/>
        <w:jc w:val="center"/>
        <w:rPr>
          <w:rFonts w:hint="eastAsia" w:ascii="宋体" w:hAnsi="宋体"/>
          <w:b/>
          <w:color w:val="auto"/>
          <w:sz w:val="32"/>
          <w:szCs w:val="32"/>
          <w:highlight w:val="none"/>
        </w:rPr>
      </w:pPr>
    </w:p>
    <w:p w14:paraId="5D18839A">
      <w:pPr>
        <w:spacing w:line="500" w:lineRule="exact"/>
        <w:jc w:val="center"/>
        <w:rPr>
          <w:rFonts w:hint="eastAsia" w:ascii="宋体" w:hAnsi="宋体"/>
          <w:b/>
          <w:color w:val="auto"/>
          <w:sz w:val="32"/>
          <w:szCs w:val="32"/>
          <w:highlight w:val="none"/>
        </w:rPr>
      </w:pPr>
      <w:r>
        <w:rPr>
          <w:rFonts w:hint="eastAsia" w:ascii="宋体" w:hAnsi="宋体"/>
          <w:b/>
          <w:color w:val="auto"/>
          <w:sz w:val="32"/>
          <w:szCs w:val="32"/>
          <w:highlight w:val="none"/>
        </w:rPr>
        <w:t>福州华腾招标有限公司</w:t>
      </w:r>
    </w:p>
    <w:p w14:paraId="0CFBB305">
      <w:pPr>
        <w:spacing w:line="500" w:lineRule="exact"/>
        <w:jc w:val="center"/>
        <w:rPr>
          <w:rFonts w:hint="eastAsia" w:ascii="宋体" w:hAnsi="宋体"/>
          <w:b/>
          <w:color w:val="auto"/>
          <w:sz w:val="32"/>
          <w:szCs w:val="32"/>
          <w:highlight w:val="none"/>
        </w:rPr>
      </w:pPr>
    </w:p>
    <w:p w14:paraId="69849859">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九</w:t>
      </w:r>
      <w:r>
        <w:rPr>
          <w:rFonts w:hint="eastAsia" w:ascii="宋体" w:hAnsi="宋体"/>
          <w:b/>
          <w:color w:val="auto"/>
          <w:sz w:val="32"/>
          <w:szCs w:val="32"/>
          <w:highlight w:val="none"/>
        </w:rPr>
        <w:t>月</w:t>
      </w:r>
    </w:p>
    <w:p w14:paraId="2C434ECB">
      <w:pPr>
        <w:pStyle w:val="6"/>
        <w:rPr>
          <w:rFonts w:ascii="宋体" w:hAnsi="宋体"/>
          <w:color w:val="auto"/>
          <w:highlight w:val="none"/>
        </w:rPr>
      </w:pPr>
    </w:p>
    <w:p w14:paraId="2F0BB8D9">
      <w:pPr>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35DFEAF0">
      <w:pPr>
        <w:widowControl/>
        <w:spacing w:line="360" w:lineRule="auto"/>
        <w:ind w:firstLine="643" w:firstLineChars="200"/>
        <w:jc w:val="center"/>
        <w:rPr>
          <w:rFonts w:ascii="宋体" w:hAnsi="宋体" w:eastAsia="宋体" w:cs="宋体"/>
          <w:b/>
          <w:bCs/>
          <w:color w:val="auto"/>
          <w:kern w:val="0"/>
          <w:sz w:val="32"/>
          <w:szCs w:val="32"/>
          <w:highlight w:val="none"/>
        </w:rPr>
      </w:pPr>
      <w:r>
        <w:rPr>
          <w:rFonts w:hint="eastAsia" w:ascii="宋体" w:hAnsi="宋体" w:cs="宋体"/>
          <w:b/>
          <w:bCs/>
          <w:color w:val="auto"/>
          <w:kern w:val="0"/>
          <w:sz w:val="32"/>
          <w:szCs w:val="32"/>
          <w:highlight w:val="none"/>
        </w:rPr>
        <w:t xml:space="preserve">第一章 </w:t>
      </w:r>
      <w:r>
        <w:rPr>
          <w:rFonts w:hint="eastAsia" w:ascii="宋体" w:hAnsi="宋体" w:cs="宋体"/>
          <w:b/>
          <w:bCs/>
          <w:color w:val="auto"/>
          <w:kern w:val="0"/>
          <w:sz w:val="32"/>
          <w:szCs w:val="32"/>
          <w:highlight w:val="none"/>
          <w:lang w:eastAsia="zh-CN"/>
        </w:rPr>
        <w:t>网上</w:t>
      </w:r>
      <w:r>
        <w:rPr>
          <w:rFonts w:hint="eastAsia" w:ascii="宋体" w:hAnsi="宋体" w:cs="宋体"/>
          <w:b/>
          <w:bCs/>
          <w:color w:val="auto"/>
          <w:kern w:val="0"/>
          <w:sz w:val="32"/>
          <w:szCs w:val="32"/>
          <w:highlight w:val="none"/>
        </w:rPr>
        <w:t>竞价邀请</w:t>
      </w:r>
    </w:p>
    <w:p w14:paraId="07AA3703">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u w:val="single"/>
        </w:rPr>
        <w:t>福州华腾招标有限公司</w:t>
      </w:r>
      <w:r>
        <w:rPr>
          <w:rFonts w:hint="eastAsia" w:ascii="宋体" w:hAnsi="宋体" w:cs="宋体"/>
          <w:color w:val="auto"/>
          <w:kern w:val="0"/>
          <w:sz w:val="24"/>
          <w:highlight w:val="none"/>
        </w:rPr>
        <w:t>受</w:t>
      </w:r>
      <w:r>
        <w:rPr>
          <w:rFonts w:hint="eastAsia" w:ascii="宋体" w:hAnsi="宋体" w:cs="宋体"/>
          <w:bCs/>
          <w:color w:val="auto"/>
          <w:kern w:val="0"/>
          <w:sz w:val="24"/>
          <w:highlight w:val="none"/>
          <w:u w:val="single"/>
          <w:lang w:eastAsia="zh-CN"/>
        </w:rPr>
        <w:t>福建龙岩锦泰工贸有限责任公司</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w:t>
      </w:r>
      <w:r>
        <w:rPr>
          <w:rFonts w:hint="eastAsia" w:ascii="宋体" w:hAnsi="宋体" w:eastAsia="宋体" w:cs="宋体"/>
          <w:color w:val="auto"/>
          <w:kern w:val="0"/>
          <w:sz w:val="24"/>
          <w:highlight w:val="none"/>
        </w:rPr>
        <w:t>式选择</w:t>
      </w:r>
      <w:r>
        <w:rPr>
          <w:rFonts w:hint="eastAsia" w:ascii="宋体" w:hAnsi="宋体"/>
          <w:color w:val="auto"/>
          <w:sz w:val="24"/>
          <w:highlight w:val="none"/>
          <w:u w:val="single"/>
          <w:lang w:eastAsia="zh-CN"/>
        </w:rPr>
        <w:t>福建龙岩锦泰工贸有限责任公司一次性防尘口罩采购项目</w:t>
      </w:r>
      <w:r>
        <w:rPr>
          <w:rFonts w:hint="eastAsia" w:ascii="宋体" w:hAnsi="宋体" w:eastAsia="宋体" w:cs="宋体"/>
          <w:color w:val="auto"/>
          <w:kern w:val="0"/>
          <w:sz w:val="24"/>
          <w:highlight w:val="none"/>
        </w:rPr>
        <w:t>的</w:t>
      </w:r>
      <w:r>
        <w:rPr>
          <w:rFonts w:hint="eastAsia" w:ascii="宋体" w:hAnsi="宋体" w:cs="宋体"/>
          <w:color w:val="auto"/>
          <w:kern w:val="0"/>
          <w:sz w:val="24"/>
          <w:highlight w:val="none"/>
        </w:rPr>
        <w:t>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69788028">
      <w:pPr>
        <w:widowControl/>
        <w:spacing w:line="360" w:lineRule="auto"/>
        <w:ind w:firstLine="482" w:firstLineChars="200"/>
        <w:jc w:val="left"/>
        <w:rPr>
          <w:rFonts w:ascii="宋体" w:hAnsi="宋体" w:eastAsia="宋体"/>
          <w:b/>
          <w:bCs/>
          <w:color w:val="auto"/>
          <w:sz w:val="24"/>
          <w:highlight w:val="none"/>
        </w:rPr>
      </w:pPr>
      <w:r>
        <w:rPr>
          <w:rFonts w:hint="eastAsia" w:ascii="宋体" w:hAnsi="宋体" w:cs="宋体"/>
          <w:b/>
          <w:bCs/>
          <w:color w:val="auto"/>
          <w:kern w:val="0"/>
          <w:sz w:val="24"/>
          <w:highlight w:val="none"/>
          <w:lang w:val="en-US" w:eastAsia="zh-CN"/>
        </w:rPr>
        <w:t>1.</w:t>
      </w:r>
      <w:r>
        <w:rPr>
          <w:rFonts w:hint="eastAsia" w:ascii="宋体" w:hAnsi="宋体" w:cs="宋体"/>
          <w:b/>
          <w:bCs/>
          <w:color w:val="auto"/>
          <w:kern w:val="0"/>
          <w:sz w:val="24"/>
          <w:highlight w:val="none"/>
        </w:rPr>
        <w:t>项目编号：</w:t>
      </w:r>
      <w:r>
        <w:rPr>
          <w:rFonts w:hint="eastAsia" w:ascii="宋体" w:hAnsi="宋体" w:cs="宋体"/>
          <w:b w:val="0"/>
          <w:bCs w:val="0"/>
          <w:color w:val="auto"/>
          <w:kern w:val="0"/>
          <w:sz w:val="24"/>
          <w:highlight w:val="none"/>
          <w:lang w:eastAsia="zh-CN"/>
        </w:rPr>
        <w:t>HT-W-2024098</w:t>
      </w:r>
      <w:r>
        <w:rPr>
          <w:rFonts w:hint="eastAsia" w:ascii="宋体" w:hAnsi="宋体" w:cs="宋体"/>
          <w:b/>
          <w:bCs/>
          <w:color w:val="auto"/>
          <w:kern w:val="0"/>
          <w:sz w:val="24"/>
          <w:highlight w:val="none"/>
        </w:rPr>
        <w:t xml:space="preserve"> </w:t>
      </w:r>
    </w:p>
    <w:p w14:paraId="7641925E">
      <w:pPr>
        <w:widowControl/>
        <w:spacing w:line="360" w:lineRule="auto"/>
        <w:ind w:firstLine="482" w:firstLineChars="200"/>
        <w:jc w:val="left"/>
        <w:rPr>
          <w:rFonts w:ascii="宋体" w:hAnsi="宋体"/>
          <w:b w:val="0"/>
          <w:bCs w:val="0"/>
          <w:color w:val="auto"/>
          <w:sz w:val="24"/>
          <w:highlight w:val="none"/>
        </w:rPr>
      </w:pPr>
      <w:r>
        <w:rPr>
          <w:rFonts w:hint="eastAsia" w:ascii="宋体" w:hAnsi="宋体" w:cs="宋体"/>
          <w:b/>
          <w:bCs/>
          <w:color w:val="auto"/>
          <w:kern w:val="0"/>
          <w:sz w:val="24"/>
          <w:highlight w:val="none"/>
          <w:lang w:val="en-US" w:eastAsia="zh-CN"/>
        </w:rPr>
        <w:t>2.</w:t>
      </w:r>
      <w:r>
        <w:rPr>
          <w:rFonts w:hint="eastAsia" w:ascii="宋体" w:hAnsi="宋体" w:cs="宋体"/>
          <w:b/>
          <w:bCs/>
          <w:color w:val="auto"/>
          <w:kern w:val="0"/>
          <w:sz w:val="24"/>
          <w:highlight w:val="none"/>
        </w:rPr>
        <w:t>项目名称：</w:t>
      </w:r>
      <w:r>
        <w:rPr>
          <w:rFonts w:hint="eastAsia" w:ascii="宋体" w:hAnsi="宋体" w:cs="宋体"/>
          <w:b w:val="0"/>
          <w:bCs w:val="0"/>
          <w:color w:val="auto"/>
          <w:kern w:val="0"/>
          <w:sz w:val="24"/>
          <w:highlight w:val="none"/>
          <w:lang w:eastAsia="zh-CN"/>
        </w:rPr>
        <w:t>福建龙岩锦泰工贸有限责任公司一次性防尘口罩采购项目</w:t>
      </w:r>
      <w:r>
        <w:rPr>
          <w:rFonts w:hint="eastAsia" w:ascii="宋体" w:hAnsi="宋体"/>
          <w:b w:val="0"/>
          <w:bCs w:val="0"/>
          <w:color w:val="auto"/>
          <w:sz w:val="24"/>
          <w:highlight w:val="none"/>
        </w:rPr>
        <w:t xml:space="preserve"> </w:t>
      </w:r>
    </w:p>
    <w:p w14:paraId="12F466EB">
      <w:pPr>
        <w:widowControl/>
        <w:spacing w:line="360" w:lineRule="auto"/>
        <w:ind w:firstLine="482" w:firstLineChars="200"/>
        <w:jc w:val="left"/>
        <w:rPr>
          <w:rFonts w:ascii="宋体" w:hAnsi="宋体" w:cs="宋体"/>
          <w:b/>
          <w:color w:val="auto"/>
          <w:kern w:val="0"/>
          <w:sz w:val="24"/>
          <w:highlight w:val="none"/>
        </w:rPr>
      </w:pPr>
      <w:r>
        <w:rPr>
          <w:rFonts w:hint="eastAsia" w:ascii="宋体" w:hAnsi="宋体" w:eastAsia="宋体" w:cs="Times New Roman"/>
          <w:b/>
          <w:color w:val="auto"/>
          <w:sz w:val="24"/>
          <w:highlight w:val="none"/>
          <w:lang w:val="en-US" w:eastAsia="zh-CN"/>
        </w:rPr>
        <w:t>3.</w:t>
      </w:r>
      <w:r>
        <w:rPr>
          <w:rFonts w:hint="eastAsia" w:ascii="宋体" w:hAnsi="宋体" w:eastAsia="宋体" w:cs="Times New Roman"/>
          <w:b/>
          <w:color w:val="auto"/>
          <w:sz w:val="24"/>
          <w:highlight w:val="none"/>
        </w:rPr>
        <w:t>网上竞价货物名称、数量及主要技术规格售后服务要求等详见“第二章 网上竞价内容及要求”</w:t>
      </w:r>
      <w:r>
        <w:rPr>
          <w:rFonts w:hint="eastAsia" w:ascii="宋体" w:hAnsi="宋体" w:cs="宋体"/>
          <w:b/>
          <w:color w:val="auto"/>
          <w:kern w:val="0"/>
          <w:sz w:val="24"/>
          <w:highlight w:val="none"/>
        </w:rPr>
        <w:t>。</w:t>
      </w:r>
    </w:p>
    <w:p w14:paraId="2758743F">
      <w:pPr>
        <w:pStyle w:val="12"/>
        <w:spacing w:before="0" w:beforeAutospacing="0" w:after="0" w:afterAutospacing="0" w:line="360" w:lineRule="auto"/>
        <w:ind w:firstLine="480"/>
        <w:rPr>
          <w:b/>
          <w:bCs/>
          <w:color w:val="auto"/>
          <w:highlight w:val="none"/>
        </w:rPr>
      </w:pPr>
      <w:r>
        <w:rPr>
          <w:rFonts w:hint="eastAsia"/>
          <w:b/>
          <w:bCs/>
          <w:color w:val="auto"/>
          <w:highlight w:val="none"/>
          <w:lang w:val="en-US" w:eastAsia="zh-CN"/>
        </w:rPr>
        <w:t>4.</w:t>
      </w:r>
      <w:r>
        <w:rPr>
          <w:rFonts w:hint="eastAsia"/>
          <w:b/>
          <w:bCs/>
          <w:color w:val="auto"/>
          <w:highlight w:val="none"/>
        </w:rPr>
        <w:t>报名及竞价时间安排：</w:t>
      </w:r>
    </w:p>
    <w:p w14:paraId="034349A0">
      <w:pPr>
        <w:spacing w:line="440" w:lineRule="exact"/>
        <w:rPr>
          <w:rFonts w:ascii="宋体" w:hAnsi="宋体"/>
          <w:color w:val="auto"/>
          <w:sz w:val="24"/>
          <w:szCs w:val="24"/>
          <w:highlight w:val="none"/>
        </w:rPr>
      </w:pPr>
      <w:bookmarkStart w:id="0" w:name="_Toc21403"/>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06</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16</w:t>
      </w:r>
      <w:r>
        <w:rPr>
          <w:rFonts w:hint="eastAsia" w:ascii="宋体" w:hAnsi="宋体"/>
          <w:color w:val="auto"/>
          <w:sz w:val="24"/>
          <w:szCs w:val="24"/>
          <w:highlight w:val="none"/>
          <w:u w:val="single"/>
        </w:rPr>
        <w:t>:00:00</w:t>
      </w:r>
    </w:p>
    <w:p w14:paraId="57CBF874">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12</w:t>
      </w:r>
      <w:r>
        <w:rPr>
          <w:rFonts w:hint="eastAsia" w:ascii="宋体" w:hAnsi="宋体"/>
          <w:color w:val="auto"/>
          <w:sz w:val="24"/>
          <w:szCs w:val="24"/>
          <w:highlight w:val="none"/>
          <w:u w:val="single"/>
        </w:rPr>
        <w:t>日1</w:t>
      </w:r>
      <w:r>
        <w:rPr>
          <w:rFonts w:hint="eastAsia" w:ascii="宋体" w:hAnsi="宋体"/>
          <w:color w:val="auto"/>
          <w:sz w:val="24"/>
          <w:szCs w:val="24"/>
          <w:highlight w:val="none"/>
          <w:u w:val="single"/>
          <w:lang w:val="en-US" w:eastAsia="zh-CN"/>
        </w:rPr>
        <w:t>8</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14:paraId="5582C81A">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起始时间：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06</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16</w:t>
      </w:r>
      <w:r>
        <w:rPr>
          <w:rFonts w:hint="eastAsia" w:ascii="宋体" w:hAnsi="宋体"/>
          <w:color w:val="auto"/>
          <w:sz w:val="24"/>
          <w:szCs w:val="24"/>
          <w:highlight w:val="none"/>
          <w:u w:val="single"/>
        </w:rPr>
        <w:t>:00:00</w:t>
      </w:r>
    </w:p>
    <w:p w14:paraId="4C99D74D">
      <w:pPr>
        <w:spacing w:line="440" w:lineRule="exact"/>
        <w:rPr>
          <w:rFonts w:hint="eastAsia" w:ascii="宋体" w:hAnsi="宋体"/>
          <w:color w:val="auto"/>
          <w:sz w:val="24"/>
          <w:szCs w:val="24"/>
          <w:highlight w:val="none"/>
        </w:rPr>
      </w:pP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截止时间：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12</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18</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14:paraId="6518653E">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13</w:t>
      </w:r>
      <w:r>
        <w:rPr>
          <w:rFonts w:hint="eastAsia" w:ascii="宋体" w:hAnsi="宋体"/>
          <w:color w:val="auto"/>
          <w:sz w:val="24"/>
          <w:szCs w:val="24"/>
          <w:highlight w:val="none"/>
          <w:u w:val="single"/>
        </w:rPr>
        <w:t>日09:00:00</w:t>
      </w:r>
    </w:p>
    <w:p w14:paraId="4C697673">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13</w:t>
      </w:r>
      <w:r>
        <w:rPr>
          <w:rFonts w:hint="eastAsia" w:ascii="宋体" w:hAnsi="宋体"/>
          <w:color w:val="auto"/>
          <w:sz w:val="24"/>
          <w:szCs w:val="24"/>
          <w:highlight w:val="none"/>
          <w:u w:val="single"/>
        </w:rPr>
        <w:t>日11:00:00</w:t>
      </w:r>
    </w:p>
    <w:p w14:paraId="0ADBE8B7">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lang w:val="en-US" w:eastAsia="zh-CN"/>
        </w:rPr>
        <w:t>5.</w:t>
      </w:r>
      <w:r>
        <w:rPr>
          <w:rFonts w:hint="eastAsia" w:ascii="宋体" w:hAnsi="宋体"/>
          <w:b/>
          <w:bCs/>
          <w:color w:val="auto"/>
          <w:sz w:val="24"/>
          <w:highlight w:val="none"/>
        </w:rPr>
        <w:t>供应商资格要求</w:t>
      </w:r>
    </w:p>
    <w:p w14:paraId="317A499A">
      <w:pPr>
        <w:widowControl/>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本网上竞价文件所述货物、服务和工程</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5B459EEF">
      <w:pPr>
        <w:pStyle w:val="19"/>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218F4226">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45011372">
      <w:pPr>
        <w:spacing w:line="360" w:lineRule="auto"/>
        <w:ind w:firstLine="481"/>
        <w:rPr>
          <w:rFonts w:ascii="宋体" w:hAnsi="宋体" w:eastAsia="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w:t>
      </w:r>
      <w:r>
        <w:rPr>
          <w:rFonts w:hint="eastAsia" w:ascii="宋体" w:hAnsi="宋体" w:cs="宋体"/>
          <w:color w:val="auto"/>
          <w:kern w:val="0"/>
          <w:sz w:val="24"/>
          <w:highlight w:val="none"/>
        </w:rPr>
        <w:t>是</w:t>
      </w:r>
      <w:r>
        <w:rPr>
          <w:rFonts w:hint="eastAsia" w:ascii="宋体" w:hAnsi="宋体" w:eastAsia="宋体" w:cs="宋体"/>
          <w:color w:val="auto"/>
          <w:kern w:val="0"/>
          <w:sz w:val="24"/>
          <w:highlight w:val="none"/>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58ADED58">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049F9D42">
      <w:pPr>
        <w:spacing w:line="360" w:lineRule="auto"/>
        <w:ind w:firstLine="481"/>
        <w:rPr>
          <w:rFonts w:ascii="宋体" w:hAnsi="宋体"/>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4674DE76">
      <w:pPr>
        <w:spacing w:line="360" w:lineRule="auto"/>
        <w:ind w:firstLine="480" w:firstLineChars="200"/>
        <w:rPr>
          <w:rFonts w:hint="eastAsia" w:ascii="Times New Roman" w:hAnsi="Times New Roman" w:eastAsia="宋体" w:cs="Times New Roman"/>
          <w:b w:val="0"/>
          <w:bCs w:val="0"/>
          <w:sz w:val="24"/>
          <w:highlight w:val="none"/>
          <w:lang w:val="zh-CN" w:eastAsia="zh-CN"/>
        </w:rPr>
      </w:pPr>
      <w:r>
        <w:rPr>
          <w:rFonts w:hint="eastAsia" w:ascii="宋体" w:hAnsi="宋体"/>
          <w:color w:val="auto"/>
          <w:sz w:val="24"/>
          <w:highlight w:val="none"/>
        </w:rPr>
        <w:t>⑤</w:t>
      </w:r>
      <w:r>
        <w:rPr>
          <w:rFonts w:hint="eastAsia" w:ascii="Times New Roman" w:hAnsi="Times New Roman" w:eastAsia="宋体" w:cs="Times New Roman"/>
          <w:color w:val="auto"/>
          <w:sz w:val="24"/>
          <w:highlight w:val="none"/>
        </w:rPr>
        <w:t>特定资格要求</w:t>
      </w:r>
      <w:r>
        <w:rPr>
          <w:rFonts w:hint="eastAsia" w:ascii="Times New Roman" w:hAnsi="Times New Roman" w:cs="Times New Roman"/>
          <w:color w:val="auto"/>
          <w:sz w:val="24"/>
          <w:highlight w:val="none"/>
          <w:lang w:eastAsia="zh-CN"/>
        </w:rPr>
        <w:t>：</w:t>
      </w:r>
      <w:r>
        <w:rPr>
          <w:rFonts w:hint="eastAsia" w:ascii="Times New Roman" w:hAnsi="Times New Roman" w:cs="Times New Roman"/>
          <w:b/>
          <w:bCs/>
          <w:sz w:val="24"/>
          <w:highlight w:val="none"/>
          <w:lang w:val="en-US" w:eastAsia="zh-CN"/>
        </w:rPr>
        <w:t>/</w:t>
      </w:r>
      <w:r>
        <w:rPr>
          <w:rFonts w:hint="eastAsia" w:ascii="Times New Roman" w:hAnsi="Times New Roman" w:eastAsia="宋体" w:cs="Times New Roman"/>
          <w:b/>
          <w:bCs/>
          <w:sz w:val="24"/>
          <w:highlight w:val="none"/>
          <w:lang w:val="zh-CN" w:eastAsia="zh-CN"/>
        </w:rPr>
        <w:t>。</w:t>
      </w:r>
    </w:p>
    <w:p w14:paraId="2655A774">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highlight w:val="none"/>
          <w:lang w:eastAsia="zh-CN"/>
        </w:rPr>
        <w:t>采购</w:t>
      </w:r>
      <w:r>
        <w:rPr>
          <w:rFonts w:hint="eastAsia" w:ascii="宋体" w:hAnsi="宋体"/>
          <w:color w:val="auto"/>
          <w:sz w:val="24"/>
          <w:highlight w:val="none"/>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6FFA9351">
      <w:pPr>
        <w:spacing w:line="360" w:lineRule="auto"/>
        <w:ind w:firstLine="481"/>
        <w:rPr>
          <w:rFonts w:ascii="宋体" w:hAnsi="宋体" w:eastAsia="宋体"/>
          <w:color w:val="auto"/>
          <w:sz w:val="24"/>
          <w:highlight w:val="none"/>
        </w:rPr>
      </w:pPr>
      <w:r>
        <w:rPr>
          <w:rFonts w:hint="eastAsia" w:ascii="宋体" w:hAnsi="宋体"/>
          <w:color w:val="auto"/>
          <w:sz w:val="24"/>
          <w:highlight w:val="none"/>
        </w:rPr>
        <w:t>（4）本项目是否接受联合体竞价：不接受。</w:t>
      </w:r>
    </w:p>
    <w:p w14:paraId="206A741E">
      <w:pPr>
        <w:widowControl/>
        <w:shd w:val="clear" w:color="auto" w:fill="FFFFFF"/>
        <w:spacing w:line="360" w:lineRule="auto"/>
        <w:ind w:firstLine="480" w:firstLineChars="200"/>
        <w:jc w:val="left"/>
        <w:rPr>
          <w:rStyle w:val="20"/>
          <w:color w:val="auto"/>
          <w:highlight w:val="none"/>
        </w:rPr>
      </w:pPr>
      <w:r>
        <w:rPr>
          <w:rStyle w:val="20"/>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1AF371C1">
      <w:pPr>
        <w:widowControl/>
        <w:numPr>
          <w:ilvl w:val="0"/>
          <w:numId w:val="0"/>
        </w:numPr>
        <w:spacing w:line="360" w:lineRule="auto"/>
        <w:ind w:firstLine="482" w:firstLineChars="200"/>
        <w:jc w:val="left"/>
        <w:rPr>
          <w:rFonts w:ascii="宋体" w:hAnsi="宋体"/>
          <w:color w:val="auto"/>
          <w:sz w:val="24"/>
          <w:highlight w:val="none"/>
        </w:rPr>
      </w:pPr>
      <w:r>
        <w:rPr>
          <w:rFonts w:hint="eastAsia" w:ascii="宋体" w:hAnsi="宋体"/>
          <w:b/>
          <w:color w:val="auto"/>
          <w:sz w:val="24"/>
          <w:highlight w:val="none"/>
          <w:lang w:val="en-US" w:eastAsia="zh-CN"/>
        </w:rPr>
        <w:t>6.</w:t>
      </w:r>
      <w:r>
        <w:rPr>
          <w:rFonts w:hint="eastAsia" w:ascii="宋体" w:hAnsi="宋体"/>
          <w:b/>
          <w:color w:val="auto"/>
          <w:sz w:val="24"/>
          <w:highlight w:val="none"/>
        </w:rPr>
        <w:t>网上竞价文件售价</w:t>
      </w:r>
    </w:p>
    <w:p w14:paraId="168A7F8E">
      <w:pPr>
        <w:widowControl/>
        <w:spacing w:line="360" w:lineRule="auto"/>
        <w:ind w:firstLine="482" w:firstLineChars="200"/>
        <w:jc w:val="left"/>
        <w:rPr>
          <w:color w:val="auto"/>
          <w:highlight w:val="none"/>
        </w:rPr>
      </w:pPr>
      <w:r>
        <w:rPr>
          <w:rFonts w:hint="eastAsia" w:ascii="宋体" w:hAnsi="宋体"/>
          <w:b/>
          <w:color w:val="auto"/>
          <w:sz w:val="24"/>
          <w:szCs w:val="24"/>
          <w:highlight w:val="none"/>
        </w:rPr>
        <w:t>竞价文件售价0元</w:t>
      </w:r>
      <w:r>
        <w:rPr>
          <w:rFonts w:hint="eastAsia" w:ascii="宋体" w:hAnsi="宋体"/>
          <w:color w:val="auto"/>
          <w:sz w:val="24"/>
          <w:szCs w:val="24"/>
          <w:highlight w:val="none"/>
        </w:rPr>
        <w:t>，在竞价文件获取期限内，各潜在竞价人可直接从采购公告附件中获取。</w:t>
      </w: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73C2192A">
      <w:pPr>
        <w:numPr>
          <w:ilvl w:val="0"/>
          <w:numId w:val="0"/>
        </w:num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7.</w:t>
      </w:r>
      <w:r>
        <w:rPr>
          <w:rFonts w:hint="eastAsia" w:ascii="宋体" w:hAnsi="宋体" w:cs="宋体"/>
          <w:b/>
          <w:bCs/>
          <w:color w:val="auto"/>
          <w:sz w:val="24"/>
          <w:highlight w:val="none"/>
        </w:rPr>
        <w:t>网上竞价保证金：</w:t>
      </w:r>
    </w:p>
    <w:p w14:paraId="24C5E2A3">
      <w:pPr>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highlight w:val="none"/>
        </w:rPr>
        <w:t>本项目</w:t>
      </w:r>
      <w:r>
        <w:rPr>
          <w:rFonts w:hint="eastAsia" w:ascii="宋体" w:hAnsi="宋体" w:eastAsia="宋体" w:cs="宋体"/>
          <w:b/>
          <w:bCs/>
          <w:color w:val="auto"/>
          <w:sz w:val="24"/>
          <w:highlight w:val="none"/>
          <w:lang w:eastAsia="zh-CN"/>
        </w:rPr>
        <w:t>网上</w:t>
      </w:r>
      <w:r>
        <w:rPr>
          <w:rFonts w:hint="eastAsia" w:ascii="宋体" w:hAnsi="宋体" w:eastAsia="宋体" w:cs="宋体"/>
          <w:b/>
          <w:bCs/>
          <w:color w:val="auto"/>
          <w:sz w:val="24"/>
          <w:highlight w:val="none"/>
        </w:rPr>
        <w:t>竞价保证金为</w:t>
      </w:r>
      <w:r>
        <w:rPr>
          <w:rFonts w:hint="eastAsia" w:ascii="宋体" w:hAnsi="宋体" w:cs="宋体"/>
          <w:b/>
          <w:bCs/>
          <w:color w:val="auto"/>
          <w:sz w:val="24"/>
          <w:highlight w:val="none"/>
          <w:lang w:val="en-US" w:eastAsia="zh-CN"/>
        </w:rPr>
        <w:t>2960</w:t>
      </w:r>
      <w:r>
        <w:rPr>
          <w:rFonts w:hint="eastAsia" w:ascii="宋体" w:hAnsi="宋体" w:cs="宋体"/>
          <w:b/>
          <w:bCs/>
          <w:color w:val="auto"/>
          <w:sz w:val="24"/>
          <w:highlight w:val="none"/>
        </w:rPr>
        <w:t>元</w:t>
      </w:r>
      <w:r>
        <w:rPr>
          <w:rFonts w:hint="eastAsia" w:ascii="宋体" w:hAnsi="宋体" w:cs="宋体"/>
          <w:color w:val="auto"/>
          <w:sz w:val="24"/>
          <w:highlight w:val="none"/>
        </w:rPr>
        <w:t>人民币，</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竞价保证金须以对公</w:t>
      </w:r>
      <w:r>
        <w:rPr>
          <w:rFonts w:hint="eastAsia" w:ascii="宋体" w:hAnsi="宋体" w:cs="宋体"/>
          <w:color w:val="auto"/>
          <w:sz w:val="24"/>
          <w:highlight w:val="none"/>
          <w:lang w:eastAsia="zh-CN"/>
        </w:rPr>
        <w:t>转账、支票、汇票等非现金</w:t>
      </w:r>
      <w:r>
        <w:rPr>
          <w:rFonts w:hint="eastAsia" w:ascii="宋体" w:hAnsi="宋体" w:cs="宋体"/>
          <w:color w:val="auto"/>
          <w:sz w:val="24"/>
          <w:highlight w:val="none"/>
        </w:rPr>
        <w:t>形式提交且应在报名截止时间前到达指定账户，否则报名审核不合格。</w:t>
      </w:r>
      <w:r>
        <w:rPr>
          <w:rFonts w:hint="eastAsia" w:ascii="宋体" w:hAnsi="宋体" w:cs="宋体"/>
          <w:color w:val="auto"/>
          <w:sz w:val="24"/>
          <w:highlight w:val="none"/>
          <w:lang w:eastAsia="zh-CN"/>
        </w:rPr>
        <w:t>采购</w:t>
      </w:r>
      <w:r>
        <w:rPr>
          <w:rFonts w:hint="eastAsia" w:ascii="宋体" w:hAnsi="宋体" w:cs="宋体"/>
          <w:color w:val="auto"/>
          <w:sz w:val="24"/>
          <w:highlight w:val="none"/>
        </w:rPr>
        <w:t>代理机构将以</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竞价保证金收款银行提供的保证金到帐时间为依据进行确认。</w:t>
      </w:r>
    </w:p>
    <w:p w14:paraId="48350FF4">
      <w:pPr>
        <w:spacing w:line="360" w:lineRule="auto"/>
        <w:ind w:firstLine="482" w:firstLineChars="200"/>
        <w:rPr>
          <w:rFonts w:ascii="宋体" w:hAnsi="宋体"/>
          <w:color w:val="auto"/>
          <w:sz w:val="24"/>
          <w:highlight w:val="none"/>
        </w:rPr>
      </w:pP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w:t>
      </w:r>
      <w:r>
        <w:rPr>
          <w:rFonts w:hint="eastAsia" w:ascii="宋体" w:hAnsi="宋体"/>
          <w:b/>
          <w:bCs/>
          <w:color w:val="auto"/>
          <w:sz w:val="24"/>
          <w:highlight w:val="none"/>
        </w:rPr>
        <w:t>保证金缴交</w:t>
      </w:r>
      <w:r>
        <w:rPr>
          <w:rFonts w:hint="eastAsia" w:ascii="宋体" w:hAnsi="宋体" w:cs="宋体"/>
          <w:b/>
          <w:bCs/>
          <w:color w:val="auto"/>
          <w:sz w:val="24"/>
          <w:highlight w:val="none"/>
        </w:rPr>
        <w:t>指定账户</w:t>
      </w:r>
      <w:r>
        <w:rPr>
          <w:rFonts w:hint="eastAsia" w:ascii="宋体" w:hAnsi="宋体"/>
          <w:color w:val="auto"/>
          <w:sz w:val="24"/>
          <w:highlight w:val="none"/>
        </w:rPr>
        <w:t>：</w:t>
      </w:r>
    </w:p>
    <w:p w14:paraId="166D990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名：福州华腾招标有限公司</w:t>
      </w:r>
    </w:p>
    <w:p w14:paraId="0F9968B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olor w:val="auto"/>
          <w:sz w:val="24"/>
          <w:szCs w:val="24"/>
          <w:highlight w:val="none"/>
        </w:rPr>
        <w:t>中信银行福州榕城支行</w:t>
      </w:r>
      <w:r>
        <w:rPr>
          <w:rFonts w:hint="eastAsia" w:ascii="宋体" w:hAnsi="宋体" w:cs="宋体"/>
          <w:color w:val="auto"/>
          <w:sz w:val="24"/>
          <w:highlight w:val="none"/>
        </w:rPr>
        <w:t xml:space="preserve"> </w:t>
      </w:r>
    </w:p>
    <w:p w14:paraId="058FC56D">
      <w:pPr>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账 号：</w:t>
      </w:r>
      <w:r>
        <w:rPr>
          <w:rFonts w:hint="eastAsia" w:ascii="宋体" w:hAnsi="宋体"/>
          <w:color w:val="auto"/>
          <w:sz w:val="24"/>
          <w:szCs w:val="24"/>
          <w:highlight w:val="none"/>
        </w:rPr>
        <w:t>7341 2101 8260 0161 407</w:t>
      </w:r>
      <w:r>
        <w:rPr>
          <w:rFonts w:hint="eastAsia" w:ascii="宋体" w:hAnsi="宋体" w:cs="宋体"/>
          <w:color w:val="auto"/>
          <w:sz w:val="24"/>
          <w:highlight w:val="none"/>
        </w:rPr>
        <w:t xml:space="preserve"> </w:t>
      </w:r>
    </w:p>
    <w:p w14:paraId="48807CEC">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rPr>
          <w:rFonts w:ascii="宋体" w:hAnsi="宋体" w:cs="宋体"/>
          <w:color w:val="auto"/>
          <w:sz w:val="24"/>
          <w:highlight w:val="none"/>
        </w:rPr>
      </w:pPr>
      <w:r>
        <w:rPr>
          <w:rFonts w:hint="eastAsia" w:ascii="宋体" w:hAnsi="宋体" w:cs="宋体"/>
          <w:b/>
          <w:bCs/>
          <w:color w:val="auto"/>
          <w:sz w:val="24"/>
          <w:highlight w:val="none"/>
          <w:lang w:val="en-US" w:eastAsia="zh-CN"/>
        </w:rPr>
        <w:t>8.</w:t>
      </w:r>
      <w:r>
        <w:rPr>
          <w:rFonts w:hint="eastAsia" w:ascii="宋体" w:hAnsi="宋体" w:cs="宋体"/>
          <w:b/>
          <w:bCs/>
          <w:color w:val="auto"/>
          <w:sz w:val="24"/>
          <w:highlight w:val="none"/>
        </w:rPr>
        <w:t>响应文件有效期：</w:t>
      </w:r>
      <w:r>
        <w:rPr>
          <w:rFonts w:hint="eastAsia" w:ascii="宋体" w:hAnsi="宋体" w:cs="宋体"/>
          <w:color w:val="auto"/>
          <w:sz w:val="24"/>
          <w:highlight w:val="none"/>
        </w:rPr>
        <w:t>首次响应文件提交截止时间起90个日历日。</w:t>
      </w:r>
    </w:p>
    <w:p w14:paraId="6CBDDCA1">
      <w:pPr>
        <w:keepNext w:val="0"/>
        <w:keepLines w:val="0"/>
        <w:pageBreakBefore w:val="0"/>
        <w:kinsoku/>
        <w:wordWrap/>
        <w:overflowPunct/>
        <w:topLinePunct w:val="0"/>
        <w:autoSpaceDE/>
        <w:autoSpaceDN/>
        <w:bidi w:val="0"/>
        <w:adjustRightInd/>
        <w:snapToGrid/>
        <w:spacing w:line="40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9.</w:t>
      </w:r>
      <w:r>
        <w:rPr>
          <w:rFonts w:hint="eastAsia" w:ascii="宋体" w:hAnsi="宋体" w:cs="宋体"/>
          <w:b/>
          <w:bCs/>
          <w:color w:val="auto"/>
          <w:sz w:val="24"/>
          <w:highlight w:val="none"/>
        </w:rPr>
        <w:t>代理服务费：</w:t>
      </w:r>
    </w:p>
    <w:p w14:paraId="26EF2629">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ascii="宋体" w:hAnsi="宋体" w:cs="宋体"/>
          <w:b/>
          <w:color w:val="auto"/>
          <w:kern w:val="0"/>
          <w:sz w:val="24"/>
          <w:shd w:val="clear" w:color="auto" w:fill="FFFFFF"/>
        </w:rPr>
      </w:pPr>
      <w:r>
        <w:rPr>
          <w:rFonts w:hint="eastAsia" w:ascii="宋体" w:hAnsi="宋体" w:cs="宋体"/>
          <w:bCs/>
          <w:color w:val="auto"/>
          <w:kern w:val="0"/>
          <w:sz w:val="24"/>
          <w:shd w:val="clear" w:color="auto" w:fill="FFFFFF"/>
          <w:lang w:val="en-US" w:eastAsia="zh-CN"/>
        </w:rPr>
        <w:t>9.1、</w:t>
      </w:r>
      <w:r>
        <w:rPr>
          <w:rFonts w:hint="eastAsia" w:ascii="宋体" w:hAnsi="宋体" w:cs="宋体"/>
          <w:bCs/>
          <w:color w:val="auto"/>
          <w:kern w:val="0"/>
          <w:sz w:val="24"/>
          <w:shd w:val="clear" w:color="auto" w:fill="FFFFFF"/>
        </w:rPr>
        <w:t>成交供应商应按照以下规定，向招标代理机构交纳代理服务费：竞价文件内若有冲突条款的，以本条规定为准。根据闽狱采购[2018]3号《关于转发规范政府采购代理机构管理的通知》标准收取代理费：</w:t>
      </w:r>
    </w:p>
    <w:p w14:paraId="1E8F15D0">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eastAsia="新宋体"/>
          <w:color w:val="auto"/>
          <w:sz w:val="24"/>
        </w:rPr>
        <w:t>①</w:t>
      </w:r>
      <w:r>
        <w:rPr>
          <w:rFonts w:hint="eastAsia" w:ascii="宋体" w:hAnsi="宋体" w:cs="宋体"/>
          <w:bCs/>
          <w:color w:val="auto"/>
          <w:kern w:val="0"/>
          <w:sz w:val="24"/>
          <w:highlight w:val="none"/>
          <w:shd w:val="clear" w:color="auto" w:fill="FFFFFF"/>
        </w:rPr>
        <w:t>以</w:t>
      </w:r>
      <w:r>
        <w:rPr>
          <w:rFonts w:hint="eastAsia" w:ascii="宋体" w:hAnsi="宋体" w:cs="宋体"/>
          <w:bCs/>
          <w:color w:val="auto"/>
          <w:kern w:val="0"/>
          <w:sz w:val="24"/>
          <w:highlight w:val="none"/>
          <w:shd w:val="clear" w:color="auto" w:fill="FFFFFF"/>
          <w:lang w:val="en-US" w:eastAsia="zh-CN"/>
        </w:rPr>
        <w:t>预算金额</w:t>
      </w:r>
      <w:r>
        <w:rPr>
          <w:rFonts w:hint="eastAsia" w:ascii="宋体" w:hAnsi="宋体" w:cs="宋体"/>
          <w:bCs/>
          <w:color w:val="auto"/>
          <w:kern w:val="0"/>
          <w:sz w:val="24"/>
          <w:highlight w:val="none"/>
          <w:shd w:val="clear" w:color="auto" w:fill="FFFFFF"/>
        </w:rPr>
        <w:t>为计算基数；</w:t>
      </w:r>
    </w:p>
    <w:p w14:paraId="1F7DC102">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ascii="宋体" w:hAnsi="宋体" w:cs="宋体"/>
          <w:bCs/>
          <w:color w:val="auto"/>
          <w:kern w:val="0"/>
          <w:sz w:val="24"/>
          <w:shd w:val="clear" w:color="auto" w:fill="FFFFFF"/>
        </w:rPr>
      </w:pPr>
      <w:r>
        <w:rPr>
          <w:rFonts w:hint="eastAsia" w:ascii="宋体" w:hAnsi="宋体"/>
          <w:color w:val="auto"/>
          <w:sz w:val="24"/>
        </w:rPr>
        <w:t>②</w:t>
      </w:r>
      <w:r>
        <w:rPr>
          <w:rFonts w:hint="eastAsia" w:ascii="宋体" w:hAnsi="宋体" w:cs="宋体"/>
          <w:bCs/>
          <w:color w:val="auto"/>
          <w:kern w:val="0"/>
          <w:sz w:val="24"/>
          <w:shd w:val="clear" w:color="auto" w:fill="FFFFFF"/>
        </w:rPr>
        <w:t>招标代理服务收费实行累进法计算：</w:t>
      </w:r>
      <w:r>
        <w:rPr>
          <w:rFonts w:hint="eastAsia" w:ascii="宋体" w:hAnsi="宋体" w:cs="宋体"/>
          <w:bCs/>
          <w:color w:val="auto"/>
          <w:kern w:val="0"/>
          <w:sz w:val="24"/>
          <w:highlight w:val="none"/>
          <w:shd w:val="clear" w:color="auto" w:fill="FFFFFF"/>
          <w:lang w:val="en-US" w:eastAsia="zh-CN"/>
        </w:rPr>
        <w:t>预算</w:t>
      </w:r>
      <w:r>
        <w:rPr>
          <w:rFonts w:hint="eastAsia" w:ascii="宋体" w:hAnsi="宋体" w:cs="宋体"/>
          <w:bCs/>
          <w:color w:val="auto"/>
          <w:kern w:val="0"/>
          <w:sz w:val="24"/>
          <w:shd w:val="clear" w:color="auto" w:fill="FFFFFF"/>
        </w:rPr>
        <w:t>金额（万元） 收费费率标准 50（含，下同）以下 按1% ；50-100 按0.9% 。</w:t>
      </w:r>
    </w:p>
    <w:p w14:paraId="658699A2">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ascii="宋体" w:hAnsi="宋体" w:cs="宋体"/>
          <w:bCs/>
          <w:color w:val="auto"/>
          <w:kern w:val="0"/>
          <w:sz w:val="24"/>
          <w:shd w:val="clear" w:color="auto" w:fill="FFFFFF"/>
        </w:rPr>
      </w:pPr>
      <w:r>
        <w:rPr>
          <w:rFonts w:hint="eastAsia" w:ascii="宋体" w:hAnsi="宋体"/>
          <w:color w:val="auto"/>
          <w:sz w:val="24"/>
        </w:rPr>
        <w:t>③</w:t>
      </w:r>
      <w:r>
        <w:rPr>
          <w:rFonts w:hint="eastAsia" w:ascii="宋体" w:hAnsi="宋体" w:cs="宋体"/>
          <w:bCs/>
          <w:color w:val="auto"/>
          <w:kern w:val="0"/>
          <w:sz w:val="24"/>
          <w:shd w:val="clear" w:color="auto" w:fill="FFFFFF"/>
        </w:rPr>
        <w:t>代理服务费的缴纳方式：</w:t>
      </w:r>
    </w:p>
    <w:p w14:paraId="48AEF694">
      <w:pPr>
        <w:keepNext w:val="0"/>
        <w:keepLines w:val="0"/>
        <w:pageBreakBefore w:val="0"/>
        <w:kinsoku/>
        <w:wordWrap/>
        <w:overflowPunct/>
        <w:topLinePunct w:val="0"/>
        <w:autoSpaceDE/>
        <w:autoSpaceDN/>
        <w:bidi w:val="0"/>
        <w:adjustRightInd/>
        <w:snapToGrid/>
        <w:spacing w:line="400" w:lineRule="exact"/>
        <w:textAlignment w:val="baseline"/>
        <w:rPr>
          <w:rFonts w:ascii="宋体" w:hAnsi="宋体"/>
          <w:color w:val="auto"/>
          <w:sz w:val="24"/>
          <w:szCs w:val="24"/>
          <w:highlight w:val="none"/>
        </w:rPr>
      </w:pPr>
      <w:r>
        <w:rPr>
          <w:rFonts w:hint="eastAsia" w:ascii="宋体" w:hAnsi="宋体" w:cs="宋体"/>
          <w:bCs/>
          <w:color w:val="auto"/>
          <w:kern w:val="0"/>
          <w:sz w:val="24"/>
          <w:shd w:val="clear" w:color="auto" w:fill="FFFFFF"/>
        </w:rPr>
        <w:t>代理服务费由成交供应商在代理机构领取成交通知书时支付代理服务费，代理服务费以银行转账或现金等付款方式</w:t>
      </w:r>
      <w:r>
        <w:rPr>
          <w:rFonts w:hint="eastAsia" w:ascii="微软雅黑" w:hAnsi="微软雅黑" w:eastAsia="微软雅黑" w:cs="微软雅黑"/>
          <w:color w:val="auto"/>
          <w:szCs w:val="21"/>
          <w:shd w:val="clear" w:color="auto" w:fill="FFFFFF"/>
        </w:rPr>
        <w:t>。</w:t>
      </w:r>
    </w:p>
    <w:p w14:paraId="4555783E">
      <w:pPr>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s="宋体"/>
          <w:b/>
          <w:bCs/>
          <w:color w:val="auto"/>
          <w:szCs w:val="21"/>
          <w:highlight w:val="none"/>
        </w:rPr>
      </w:pP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 xml:space="preserve">2、成交供应商应以转账等付款方式一次性向采购代理机构支付采购代理服务费。 </w:t>
      </w:r>
    </w:p>
    <w:p w14:paraId="30E88C60">
      <w:pPr>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3、</w:t>
      </w:r>
      <w:r>
        <w:rPr>
          <w:rFonts w:ascii="宋体" w:hAnsi="宋体"/>
          <w:color w:val="auto"/>
          <w:sz w:val="24"/>
          <w:szCs w:val="24"/>
          <w:highlight w:val="none"/>
        </w:rPr>
        <w:t>缴纳代理费账户信息：</w:t>
      </w:r>
    </w:p>
    <w:p w14:paraId="565885D3">
      <w:pPr>
        <w:keepNext w:val="0"/>
        <w:keepLines w:val="0"/>
        <w:pageBreakBefore w:val="0"/>
        <w:kinsoku/>
        <w:wordWrap/>
        <w:overflowPunct/>
        <w:topLinePunct w:val="0"/>
        <w:autoSpaceDE/>
        <w:autoSpaceDN/>
        <w:bidi w:val="0"/>
        <w:adjustRightInd/>
        <w:snapToGrid/>
        <w:spacing w:line="40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名：福州华腾招标有限公司</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14:paraId="12B2D9C3">
      <w:pPr>
        <w:keepNext w:val="0"/>
        <w:keepLines w:val="0"/>
        <w:pageBreakBefore w:val="0"/>
        <w:kinsoku/>
        <w:wordWrap/>
        <w:overflowPunct/>
        <w:topLinePunct w:val="0"/>
        <w:autoSpaceDE/>
        <w:autoSpaceDN/>
        <w:bidi w:val="0"/>
        <w:adjustRightInd/>
        <w:snapToGrid/>
        <w:spacing w:line="40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行：中国民生银行鼓楼支行</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14:paraId="5766C95D">
      <w:pPr>
        <w:keepNext w:val="0"/>
        <w:keepLines w:val="0"/>
        <w:pageBreakBefore w:val="0"/>
        <w:kinsoku/>
        <w:wordWrap/>
        <w:overflowPunct/>
        <w:topLinePunct w:val="0"/>
        <w:autoSpaceDE/>
        <w:autoSpaceDN/>
        <w:bidi w:val="0"/>
        <w:adjustRightInd/>
        <w:snapToGrid/>
        <w:spacing w:line="400" w:lineRule="exact"/>
        <w:ind w:left="660" w:leftChars="200" w:hanging="240" w:hangingChars="100"/>
        <w:rPr>
          <w:rFonts w:hint="eastAsia" w:ascii="宋体" w:hAnsi="宋体"/>
          <w:bCs/>
          <w:color w:val="auto"/>
          <w:sz w:val="24"/>
          <w:highlight w:val="none"/>
          <w:lang w:val="en-US" w:eastAsia="zh-CN"/>
        </w:rPr>
      </w:pPr>
      <w:r>
        <w:rPr>
          <w:rFonts w:ascii="宋体" w:hAnsi="宋体"/>
          <w:color w:val="auto"/>
          <w:sz w:val="24"/>
          <w:szCs w:val="24"/>
          <w:highlight w:val="none"/>
        </w:rPr>
        <w:t>账 号：</w:t>
      </w:r>
      <w:r>
        <w:rPr>
          <w:rFonts w:hint="eastAsia" w:ascii="宋体" w:hAnsi="宋体"/>
          <w:color w:val="auto"/>
          <w:sz w:val="24"/>
          <w:szCs w:val="24"/>
          <w:highlight w:val="none"/>
        </w:rPr>
        <w:t>1507012830002328</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w:t>
      </w:r>
    </w:p>
    <w:p w14:paraId="44C78082">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b/>
          <w:bCs w:val="0"/>
          <w:color w:val="auto"/>
          <w:sz w:val="24"/>
          <w:highlight w:val="none"/>
          <w:lang w:eastAsia="zh-CN"/>
        </w:rPr>
      </w:pPr>
      <w:r>
        <w:rPr>
          <w:rFonts w:hint="eastAsia" w:ascii="宋体" w:hAnsi="宋体"/>
          <w:b/>
          <w:bCs w:val="0"/>
          <w:color w:val="auto"/>
          <w:sz w:val="24"/>
          <w:highlight w:val="none"/>
          <w:lang w:val="en-US" w:eastAsia="zh-CN"/>
        </w:rPr>
        <w:t>10.</w:t>
      </w:r>
      <w:r>
        <w:rPr>
          <w:rFonts w:hint="eastAsia" w:ascii="宋体" w:hAnsi="宋体"/>
          <w:b/>
          <w:bCs w:val="0"/>
          <w:color w:val="auto"/>
          <w:sz w:val="24"/>
          <w:highlight w:val="none"/>
        </w:rPr>
        <w:t>联系方式</w:t>
      </w:r>
      <w:r>
        <w:rPr>
          <w:rFonts w:hint="eastAsia" w:ascii="宋体" w:hAnsi="宋体"/>
          <w:b/>
          <w:bCs w:val="0"/>
          <w:color w:val="auto"/>
          <w:sz w:val="24"/>
          <w:highlight w:val="none"/>
          <w:lang w:eastAsia="zh-CN"/>
        </w:rPr>
        <w:t>：</w:t>
      </w:r>
    </w:p>
    <w:p w14:paraId="7338361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olor w:val="auto"/>
          <w:sz w:val="24"/>
          <w:highlight w:val="none"/>
        </w:rPr>
      </w:pPr>
      <w:r>
        <w:rPr>
          <w:rFonts w:hint="eastAsia" w:ascii="宋体" w:hAnsi="宋体"/>
          <w:color w:val="auto"/>
          <w:sz w:val="24"/>
          <w:highlight w:val="none"/>
        </w:rPr>
        <w:t>采购人：</w:t>
      </w:r>
      <w:r>
        <w:rPr>
          <w:rFonts w:hint="eastAsia" w:ascii="宋体" w:hAnsi="宋体" w:cs="宋体"/>
          <w:color w:val="auto"/>
          <w:spacing w:val="0"/>
          <w:sz w:val="24"/>
          <w:szCs w:val="24"/>
          <w:highlight w:val="none"/>
          <w:lang w:eastAsia="zh-CN"/>
        </w:rPr>
        <w:t>福建龙岩锦泰工贸有限责任公司</w:t>
      </w:r>
    </w:p>
    <w:p w14:paraId="550F088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olor w:val="auto"/>
          <w:sz w:val="24"/>
          <w:highlight w:val="none"/>
        </w:rPr>
      </w:pPr>
      <w:r>
        <w:rPr>
          <w:rFonts w:hint="eastAsia" w:ascii="宋体" w:hAnsi="宋体"/>
          <w:color w:val="auto"/>
          <w:sz w:val="24"/>
          <w:highlight w:val="none"/>
        </w:rPr>
        <w:t>地  址：</w:t>
      </w:r>
      <w:r>
        <w:rPr>
          <w:rFonts w:hint="eastAsia" w:ascii="宋体" w:hAnsi="宋体" w:cs="宋体"/>
          <w:color w:val="auto"/>
          <w:sz w:val="24"/>
          <w:highlight w:val="none"/>
        </w:rPr>
        <w:t xml:space="preserve">福建省龙岩市新罗区中城凤凰北路2号 </w:t>
      </w:r>
    </w:p>
    <w:p w14:paraId="49D18A2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color w:val="auto"/>
          <w:sz w:val="24"/>
          <w:highlight w:val="none"/>
        </w:rPr>
        <w:t>联</w:t>
      </w:r>
      <w:r>
        <w:rPr>
          <w:rFonts w:hint="eastAsia" w:ascii="宋体" w:hAnsi="宋体" w:eastAsia="宋体" w:cs="宋体"/>
          <w:color w:val="auto"/>
          <w:sz w:val="24"/>
          <w:highlight w:val="none"/>
        </w:rPr>
        <w:t>系人及电话：</w:t>
      </w:r>
      <w:r>
        <w:rPr>
          <w:rFonts w:hint="eastAsia" w:ascii="宋体" w:hAnsi="宋体" w:cs="宋体"/>
          <w:color w:val="auto"/>
          <w:sz w:val="24"/>
          <w:highlight w:val="none"/>
          <w:lang w:val="en-US" w:eastAsia="zh-CN"/>
        </w:rPr>
        <w:t>余</w:t>
      </w:r>
      <w:r>
        <w:rPr>
          <w:rFonts w:hint="eastAsia" w:ascii="宋体" w:hAnsi="宋体" w:eastAsia="宋体" w:cs="宋体"/>
          <w:color w:val="auto"/>
          <w:spacing w:val="0"/>
          <w:sz w:val="24"/>
          <w:szCs w:val="24"/>
          <w:highlight w:val="none"/>
        </w:rPr>
        <w:t>先生</w:t>
      </w:r>
      <w:r>
        <w:rPr>
          <w:rFonts w:hint="eastAsia" w:ascii="宋体" w:hAnsi="宋体" w:cs="宋体"/>
          <w:color w:val="auto"/>
          <w:spacing w:val="0"/>
          <w:sz w:val="24"/>
          <w:szCs w:val="24"/>
          <w:highlight w:val="none"/>
          <w:lang w:val="en-US" w:eastAsia="zh-CN"/>
        </w:rPr>
        <w:t>/</w:t>
      </w:r>
      <w:r>
        <w:rPr>
          <w:rFonts w:hint="eastAsia" w:ascii="宋体" w:hAnsi="宋体" w:cs="宋体"/>
          <w:color w:val="auto"/>
          <w:sz w:val="24"/>
          <w:highlight w:val="none"/>
        </w:rPr>
        <w:t>0597-5309186</w:t>
      </w:r>
      <w:r>
        <w:rPr>
          <w:rFonts w:hint="eastAsia" w:ascii="宋体" w:hAnsi="宋体" w:eastAsia="宋体" w:cs="宋体"/>
          <w:color w:val="auto"/>
          <w:sz w:val="24"/>
          <w:highlight w:val="none"/>
        </w:rPr>
        <w:t xml:space="preserve"> </w:t>
      </w:r>
    </w:p>
    <w:p w14:paraId="5136EA7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采购代理机构：</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 xml:space="preserve"> </w:t>
      </w:r>
    </w:p>
    <w:p w14:paraId="4FEA803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cs="宋体"/>
          <w:color w:val="auto"/>
          <w:sz w:val="24"/>
          <w:highlight w:val="none"/>
        </w:rPr>
        <w:t>：福州市鼓楼区东大路36号花开富贵1#楼A座23层18H室</w:t>
      </w:r>
      <w:r>
        <w:rPr>
          <w:rFonts w:hint="eastAsia" w:ascii="宋体" w:hAnsi="宋体" w:eastAsia="宋体" w:cs="宋体"/>
          <w:color w:val="auto"/>
          <w:sz w:val="24"/>
          <w:highlight w:val="none"/>
        </w:rPr>
        <w:t xml:space="preserve"> </w:t>
      </w:r>
    </w:p>
    <w:p w14:paraId="10526E7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邮  编：</w:t>
      </w:r>
      <w:r>
        <w:rPr>
          <w:rFonts w:hint="eastAsia" w:ascii="宋体" w:hAnsi="宋体" w:cs="宋体"/>
          <w:color w:val="auto"/>
          <w:sz w:val="24"/>
          <w:highlight w:val="none"/>
          <w:lang w:val="en-US" w:eastAsia="zh-CN"/>
        </w:rPr>
        <w:t>35005</w:t>
      </w:r>
      <w:r>
        <w:rPr>
          <w:rFonts w:hint="eastAsia" w:ascii="宋体" w:hAnsi="宋体" w:eastAsia="宋体" w:cs="宋体"/>
          <w:color w:val="auto"/>
          <w:sz w:val="24"/>
          <w:highlight w:val="none"/>
        </w:rPr>
        <w:t xml:space="preserve">  </w:t>
      </w:r>
    </w:p>
    <w:p w14:paraId="36BE045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电  话：</w:t>
      </w:r>
      <w:r>
        <w:rPr>
          <w:rFonts w:hint="eastAsia" w:ascii="宋体" w:hAnsi="宋体" w:eastAsia="宋体" w:cs="宋体"/>
          <w:color w:val="auto"/>
          <w:spacing w:val="0"/>
          <w:sz w:val="24"/>
          <w:szCs w:val="24"/>
          <w:highlight w:val="none"/>
        </w:rPr>
        <w:t>0597-2621616</w:t>
      </w:r>
      <w:r>
        <w:rPr>
          <w:rFonts w:hint="eastAsia" w:ascii="宋体" w:hAnsi="宋体" w:eastAsia="宋体" w:cs="宋体"/>
          <w:color w:val="auto"/>
          <w:sz w:val="24"/>
          <w:highlight w:val="none"/>
        </w:rPr>
        <w:t xml:space="preserve">  </w:t>
      </w:r>
    </w:p>
    <w:p w14:paraId="49B1CB7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s="宋体"/>
          <w:color w:val="auto"/>
          <w:spacing w:val="0"/>
          <w:sz w:val="24"/>
          <w:szCs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pacing w:val="0"/>
          <w:sz w:val="24"/>
          <w:szCs w:val="24"/>
          <w:highlight w:val="none"/>
          <w:lang w:val="en-US" w:eastAsia="zh-CN"/>
        </w:rPr>
        <w:t>吴明珠、温炳卿</w:t>
      </w:r>
    </w:p>
    <w:p w14:paraId="2CA168E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公司网址：</w:t>
      </w:r>
      <w:r>
        <w:rPr>
          <w:rFonts w:hint="eastAsia" w:ascii="宋体" w:hAnsi="宋体"/>
          <w:color w:val="auto"/>
          <w:sz w:val="24"/>
          <w:szCs w:val="24"/>
          <w:highlight w:val="none"/>
        </w:rPr>
        <w:t>http://www.fzhuateng.com/</w:t>
      </w:r>
    </w:p>
    <w:p w14:paraId="6B6772F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电子邮箱：</w:t>
      </w:r>
      <w:r>
        <w:rPr>
          <w:rFonts w:hint="eastAsia" w:ascii="宋体" w:hAnsi="宋体" w:cs="宋体"/>
          <w:color w:val="auto"/>
          <w:sz w:val="24"/>
          <w:highlight w:val="none"/>
          <w:lang w:val="en-US" w:eastAsia="zh-CN"/>
        </w:rPr>
        <w:t>fzhuateng@163.com</w:t>
      </w:r>
      <w:r>
        <w:rPr>
          <w:rFonts w:hint="eastAsia" w:ascii="宋体" w:hAnsi="宋体" w:eastAsia="宋体" w:cs="宋体"/>
          <w:color w:val="auto"/>
          <w:sz w:val="24"/>
          <w:highlight w:val="none"/>
        </w:rPr>
        <w:t xml:space="preserve">       </w:t>
      </w:r>
    </w:p>
    <w:p w14:paraId="4E2325C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有关本项目的相关信息（包括网上竞价文件若有修改补充），</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将通过以下媒介发布通知，请潜在供应商随时关注相关网站，以免错漏重要信息。</w:t>
      </w:r>
    </w:p>
    <w:p w14:paraId="1C94C49E">
      <w:pPr>
        <w:pStyle w:val="3"/>
        <w:keepNext w:val="0"/>
        <w:keepLines w:val="0"/>
        <w:pageBreakBefore w:val="0"/>
        <w:kinsoku/>
        <w:wordWrap/>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color w:val="auto"/>
          <w:kern w:val="2"/>
          <w:sz w:val="24"/>
          <w:szCs w:val="24"/>
          <w:highlight w:val="none"/>
          <w:lang w:eastAsia="zh-CN"/>
        </w:rPr>
      </w:pPr>
      <w:r>
        <w:rPr>
          <w:rFonts w:hint="eastAsia" w:ascii="宋体" w:hAnsi="宋体" w:eastAsia="宋体" w:cs="宋体"/>
          <w:b w:val="0"/>
          <w:bCs w:val="0"/>
          <w:color w:val="auto"/>
          <w:kern w:val="2"/>
          <w:sz w:val="24"/>
          <w:szCs w:val="24"/>
          <w:highlight w:val="none"/>
        </w:rPr>
        <w:t>福建省国资平台</w:t>
      </w:r>
      <w:r>
        <w:rPr>
          <w:rFonts w:hint="eastAsia" w:ascii="宋体" w:hAnsi="宋体" w:eastAsia="宋体" w:cs="宋体"/>
          <w:b w:val="0"/>
          <w:bCs w:val="0"/>
          <w:color w:val="auto"/>
          <w:kern w:val="2"/>
          <w:sz w:val="24"/>
          <w:szCs w:val="24"/>
          <w:highlight w:val="none"/>
          <w:lang w:eastAsia="zh-CN"/>
        </w:rPr>
        <w:t>，</w:t>
      </w:r>
      <w:r>
        <w:rPr>
          <w:rFonts w:hint="eastAsia" w:ascii="宋体" w:hAnsi="宋体" w:eastAsia="宋体" w:cs="宋体"/>
          <w:b w:val="0"/>
          <w:color w:val="auto"/>
          <w:kern w:val="2"/>
          <w:sz w:val="24"/>
          <w:szCs w:val="24"/>
          <w:highlight w:val="none"/>
        </w:rPr>
        <w:t>https://ygcg.fjcqjy.com/</w:t>
      </w:r>
      <w:r>
        <w:rPr>
          <w:rFonts w:hint="eastAsia" w:eastAsia="宋体" w:cs="宋体"/>
          <w:b w:val="0"/>
          <w:color w:val="auto"/>
          <w:kern w:val="2"/>
          <w:sz w:val="24"/>
          <w:szCs w:val="24"/>
          <w:highlight w:val="none"/>
          <w:lang w:eastAsia="zh-CN"/>
        </w:rPr>
        <w:t>；</w:t>
      </w:r>
    </w:p>
    <w:p w14:paraId="3394C9CC">
      <w:pPr>
        <w:pStyle w:val="3"/>
        <w:keepNext w:val="0"/>
        <w:keepLines w:val="0"/>
        <w:pageBreakBefore w:val="0"/>
        <w:kinsoku/>
        <w:wordWrap/>
        <w:overflowPunct/>
        <w:topLinePunct w:val="0"/>
        <w:autoSpaceDE/>
        <w:autoSpaceDN/>
        <w:bidi w:val="0"/>
        <w:adjustRightInd/>
        <w:snapToGrid/>
        <w:spacing w:beforeAutospacing="0" w:afterAutospacing="0" w:line="400" w:lineRule="exact"/>
        <w:ind w:firstLine="480" w:firstLineChars="200"/>
        <w:textAlignment w:val="auto"/>
        <w:rPr>
          <w:color w:val="auto"/>
          <w:highlight w:val="none"/>
        </w:rPr>
      </w:pPr>
      <w:r>
        <w:rPr>
          <w:rFonts w:hint="eastAsia" w:eastAsia="宋体" w:cs="宋体"/>
          <w:b w:val="0"/>
          <w:bCs w:val="0"/>
          <w:color w:val="auto"/>
          <w:kern w:val="2"/>
          <w:sz w:val="24"/>
          <w:szCs w:val="24"/>
          <w:highlight w:val="none"/>
          <w:lang w:eastAsia="zh-CN"/>
        </w:rPr>
        <w:t>福州华腾招标有限公司(http://www.fzhuateng.com/)。</w:t>
      </w:r>
    </w:p>
    <w:p w14:paraId="05CF7CCA">
      <w:pPr>
        <w:rPr>
          <w:color w:val="auto"/>
          <w:highlight w:val="none"/>
        </w:rPr>
      </w:pPr>
    </w:p>
    <w:p w14:paraId="4F3A1B59">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1E0E98DD">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w:t>
      </w:r>
      <w:r>
        <w:rPr>
          <w:rFonts w:hint="eastAsia" w:ascii="宋体" w:hAnsi="宋体" w:cs="宋体"/>
          <w:b/>
          <w:color w:val="auto"/>
          <w:kern w:val="0"/>
          <w:sz w:val="32"/>
          <w:szCs w:val="32"/>
          <w:highlight w:val="none"/>
          <w:lang w:eastAsia="zh-CN"/>
        </w:rPr>
        <w:t>网上</w:t>
      </w:r>
      <w:r>
        <w:rPr>
          <w:rFonts w:hint="eastAsia" w:ascii="宋体" w:hAnsi="宋体" w:cs="宋体"/>
          <w:b/>
          <w:color w:val="auto"/>
          <w:kern w:val="0"/>
          <w:sz w:val="32"/>
          <w:szCs w:val="32"/>
          <w:highlight w:val="none"/>
        </w:rPr>
        <w:t>竞价须知</w:t>
      </w:r>
    </w:p>
    <w:p w14:paraId="3B015F00">
      <w:pPr>
        <w:numPr>
          <w:ilvl w:val="0"/>
          <w:numId w:val="0"/>
        </w:num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lang w:eastAsia="zh-CN"/>
        </w:rPr>
        <w:t>一、</w:t>
      </w:r>
      <w:r>
        <w:rPr>
          <w:rFonts w:hint="eastAsia" w:ascii="宋体" w:hAnsi="宋体" w:cs="宋体"/>
          <w:b/>
          <w:bCs/>
          <w:color w:val="auto"/>
          <w:sz w:val="24"/>
          <w:highlight w:val="none"/>
        </w:rPr>
        <w:t>合格的供应商</w:t>
      </w:r>
    </w:p>
    <w:p w14:paraId="47E9B8A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w:t>
      </w:r>
      <w:r>
        <w:rPr>
          <w:rFonts w:hint="eastAsia" w:ascii="宋体" w:hAnsi="宋体"/>
          <w:color w:val="auto"/>
          <w:sz w:val="24"/>
          <w:highlight w:val="none"/>
        </w:rPr>
        <w:t>供应商资格要求详见本文件第一章。</w:t>
      </w:r>
    </w:p>
    <w:p w14:paraId="60B792CC">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一个供应商只能提交一个响应文件。存在单位负责人为同一人或者存在直接控股、管理关系的不同供应商，不得参加同一合同包项下的网上竞价活动。</w:t>
      </w:r>
    </w:p>
    <w:p w14:paraId="442427FF">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为采购项目提供整体设计、规范编制或者项目管理、监理、检测等服务的</w:t>
      </w:r>
      <w:r>
        <w:rPr>
          <w:rStyle w:val="20"/>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u w:val="single"/>
          <w:lang w:val="en-US" w:eastAsia="zh-CN"/>
        </w:rPr>
        <w:t>/</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rPr>
        <w:t>。</w:t>
      </w:r>
    </w:p>
    <w:p w14:paraId="22CD27CE">
      <w:pPr>
        <w:pStyle w:val="14"/>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7CC1BAF5">
      <w:pPr>
        <w:pStyle w:val="14"/>
        <w:spacing w:line="360" w:lineRule="auto"/>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5</w:t>
      </w:r>
      <w:r>
        <w:rPr>
          <w:rFonts w:hint="eastAsia" w:ascii="宋体" w:hAnsi="宋体" w:cs="宋体"/>
          <w:color w:val="auto"/>
          <w:sz w:val="24"/>
          <w:highlight w:val="none"/>
          <w:lang w:val="en-US" w:eastAsia="zh-CN"/>
        </w:rPr>
        <w:t>.近三年来未发生过中标或成交后与采购人未签订合同等行为的</w:t>
      </w:r>
      <w:r>
        <w:rPr>
          <w:rFonts w:hint="eastAsia" w:ascii="宋体" w:hAnsi="宋体" w:cs="宋体"/>
          <w:color w:val="auto"/>
          <w:sz w:val="24"/>
          <w:highlight w:val="none"/>
        </w:rPr>
        <w:t>。须提供承诺函，格式详见第五章。</w:t>
      </w:r>
    </w:p>
    <w:p w14:paraId="5290B21D">
      <w:pPr>
        <w:pStyle w:val="14"/>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6</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如本项目设定最高单价限价，则供应商须在最高单价限价范围内进行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竞价，成交后，须提供不高于最高单价限价的最终成交分项单价报价。须提供承诺函，格式详见第五章。</w:t>
      </w:r>
    </w:p>
    <w:p w14:paraId="0651776D">
      <w:pPr>
        <w:numPr>
          <w:ilvl w:val="0"/>
          <w:numId w:val="0"/>
        </w:numPr>
        <w:spacing w:line="360" w:lineRule="auto"/>
        <w:ind w:firstLine="482" w:firstLineChars="200"/>
        <w:rPr>
          <w:rStyle w:val="20"/>
          <w:rFonts w:ascii="宋体" w:hAnsi="宋体"/>
          <w:b/>
          <w:bCs/>
          <w:color w:val="auto"/>
          <w:kern w:val="0"/>
          <w:sz w:val="24"/>
          <w:highlight w:val="none"/>
        </w:rPr>
      </w:pPr>
      <w:r>
        <w:rPr>
          <w:rStyle w:val="20"/>
          <w:rFonts w:hint="eastAsia" w:ascii="宋体" w:hAnsi="宋体"/>
          <w:b/>
          <w:bCs/>
          <w:color w:val="auto"/>
          <w:kern w:val="0"/>
          <w:sz w:val="24"/>
          <w:highlight w:val="none"/>
        </w:rPr>
        <w:t>二、报名须知</w:t>
      </w:r>
    </w:p>
    <w:p w14:paraId="41F91532">
      <w:pPr>
        <w:widowControl/>
        <w:spacing w:line="360" w:lineRule="auto"/>
        <w:ind w:firstLine="480" w:firstLineChars="200"/>
        <w:jc w:val="left"/>
        <w:rPr>
          <w:rStyle w:val="20"/>
          <w:rFonts w:ascii="宋体" w:hAnsi="宋体" w:eastAsia="宋体" w:cs="宋体"/>
          <w:color w:val="auto"/>
          <w:kern w:val="0"/>
          <w:sz w:val="24"/>
          <w:highlight w:val="none"/>
        </w:rPr>
      </w:pPr>
      <w:r>
        <w:rPr>
          <w:rStyle w:val="20"/>
          <w:rFonts w:hint="eastAsia" w:ascii="宋体" w:hAnsi="宋体" w:eastAsia="宋体" w:cs="宋体"/>
          <w:color w:val="auto"/>
          <w:kern w:val="0"/>
          <w:sz w:val="24"/>
          <w:highlight w:val="none"/>
        </w:rPr>
        <w:t>1</w:t>
      </w:r>
      <w:r>
        <w:rPr>
          <w:rStyle w:val="20"/>
          <w:rFonts w:hint="eastAsia" w:ascii="宋体" w:hAnsi="宋体" w:eastAsia="宋体" w:cs="宋体"/>
          <w:color w:val="auto"/>
          <w:kern w:val="0"/>
          <w:sz w:val="24"/>
          <w:highlight w:val="none"/>
          <w:lang w:val="en-US"/>
        </w:rPr>
        <w:t>.</w:t>
      </w:r>
      <w:r>
        <w:rPr>
          <w:rStyle w:val="20"/>
          <w:rFonts w:hint="eastAsia" w:ascii="宋体" w:hAnsi="宋体" w:eastAsia="宋体" w:cs="宋体"/>
          <w:color w:val="auto"/>
          <w:kern w:val="0"/>
          <w:sz w:val="24"/>
          <w:highlight w:val="none"/>
        </w:rPr>
        <w:t>供应商应在网上竞价平台（网址：</w:t>
      </w:r>
      <w:r>
        <w:rPr>
          <w:rFonts w:hint="eastAsia" w:ascii="宋体" w:hAnsi="宋体"/>
          <w:color w:val="auto"/>
          <w:sz w:val="24"/>
          <w:szCs w:val="24"/>
          <w:highlight w:val="none"/>
        </w:rPr>
        <w:t>http://www.fzhuateng.com/</w:t>
      </w:r>
      <w:r>
        <w:rPr>
          <w:rStyle w:val="20"/>
          <w:rFonts w:hint="eastAsia" w:ascii="宋体" w:hAnsi="宋体" w:eastAsia="宋体" w:cs="宋体"/>
          <w:color w:val="auto"/>
          <w:kern w:val="0"/>
          <w:sz w:val="24"/>
          <w:highlight w:val="none"/>
        </w:rPr>
        <w:t>）上进行注册、报名（上传响应文件）、网上竞价等相关操作，具体操作指南详见网上竞价平台（网址：</w:t>
      </w:r>
      <w:r>
        <w:rPr>
          <w:rFonts w:hint="eastAsia" w:ascii="宋体" w:hAnsi="宋体"/>
          <w:color w:val="auto"/>
          <w:sz w:val="24"/>
          <w:szCs w:val="24"/>
          <w:highlight w:val="none"/>
        </w:rPr>
        <w:t>http://www.fzhuateng.com/</w:t>
      </w:r>
      <w:r>
        <w:rPr>
          <w:rStyle w:val="20"/>
          <w:rFonts w:hint="eastAsia" w:ascii="宋体" w:hAnsi="宋体" w:eastAsia="宋体" w:cs="宋体"/>
          <w:color w:val="auto"/>
          <w:kern w:val="0"/>
          <w:sz w:val="24"/>
          <w:highlight w:val="none"/>
        </w:rPr>
        <w:t>）</w:t>
      </w:r>
      <w:r>
        <w:rPr>
          <w:rStyle w:val="20"/>
          <w:rFonts w:hint="eastAsia" w:ascii="宋体" w:hAnsi="宋体" w:eastAsia="宋体" w:cs="宋体"/>
          <w:b/>
          <w:bCs/>
          <w:color w:val="auto"/>
          <w:kern w:val="0"/>
          <w:sz w:val="24"/>
          <w:highlight w:val="none"/>
        </w:rPr>
        <w:t>。</w:t>
      </w:r>
      <w:r>
        <w:rPr>
          <w:rStyle w:val="20"/>
          <w:rFonts w:hint="eastAsia" w:ascii="宋体" w:hAnsi="宋体" w:eastAsia="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725681D2">
      <w:pPr>
        <w:widowControl/>
        <w:shd w:val="clear" w:color="auto" w:fill="FFFFFF"/>
        <w:spacing w:line="360" w:lineRule="auto"/>
        <w:ind w:firstLine="480" w:firstLineChars="200"/>
        <w:jc w:val="left"/>
        <w:rPr>
          <w:rFonts w:ascii="宋体" w:hAnsi="宋体"/>
          <w:b w:val="0"/>
          <w:bCs w:val="0"/>
          <w:color w:val="auto"/>
          <w:sz w:val="24"/>
          <w:highlight w:val="none"/>
        </w:rPr>
      </w:pP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供应商须</w:t>
      </w:r>
      <w:r>
        <w:rPr>
          <w:rStyle w:val="20"/>
          <w:rFonts w:hint="eastAsia" w:ascii="宋体" w:hAnsi="宋体" w:eastAsia="宋体" w:cs="宋体"/>
          <w:b w:val="0"/>
          <w:bCs w:val="0"/>
          <w:color w:val="auto"/>
          <w:sz w:val="24"/>
          <w:highlight w:val="none"/>
        </w:rPr>
        <w:t>按本文件第五章“第一部分 资格及技术商务部分”格式制作报名审核文件，并</w:t>
      </w:r>
      <w:r>
        <w:rPr>
          <w:rStyle w:val="20"/>
          <w:rFonts w:hint="eastAsia" w:ascii="宋体" w:hAnsi="宋体" w:cs="宋体"/>
          <w:b w:val="0"/>
          <w:bCs w:val="0"/>
          <w:color w:val="auto"/>
          <w:sz w:val="24"/>
          <w:highlight w:val="none"/>
        </w:rPr>
        <w:t>在规定的报名截止时间前</w:t>
      </w:r>
      <w:r>
        <w:rPr>
          <w:rStyle w:val="20"/>
          <w:rFonts w:hint="eastAsia" w:ascii="宋体" w:hAnsi="宋体" w:eastAsia="宋体" w:cs="宋体"/>
          <w:b w:val="0"/>
          <w:bCs w:val="0"/>
          <w:color w:val="auto"/>
          <w:sz w:val="24"/>
          <w:highlight w:val="none"/>
        </w:rPr>
        <w:t>将经供应商单位负责人或</w:t>
      </w:r>
      <w:r>
        <w:rPr>
          <w:rStyle w:val="20"/>
          <w:rFonts w:hint="eastAsia" w:ascii="宋体" w:hAnsi="宋体" w:cs="宋体"/>
          <w:b w:val="0"/>
          <w:bCs w:val="0"/>
          <w:color w:val="auto"/>
          <w:sz w:val="24"/>
          <w:highlight w:val="none"/>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highlight w:val="none"/>
        </w:rPr>
        <w:t>供应商可在</w:t>
      </w:r>
      <w:r>
        <w:rPr>
          <w:rFonts w:hint="eastAsia" w:ascii="宋体" w:hAnsi="宋体"/>
          <w:b w:val="0"/>
          <w:bCs w:val="0"/>
          <w:color w:val="auto"/>
          <w:sz w:val="24"/>
          <w:highlight w:val="none"/>
          <w:lang w:eastAsia="zh-CN"/>
        </w:rPr>
        <w:t>网上</w:t>
      </w:r>
      <w:r>
        <w:rPr>
          <w:rFonts w:hint="eastAsia" w:ascii="宋体" w:hAnsi="宋体"/>
          <w:b w:val="0"/>
          <w:bCs w:val="0"/>
          <w:color w:val="auto"/>
          <w:sz w:val="24"/>
          <w:highlight w:val="none"/>
        </w:rPr>
        <w:t>竞价开始时间前通过平台查询其是否通过审核，如未通过审核，可获悉未通过的具体原因。</w:t>
      </w:r>
    </w:p>
    <w:p w14:paraId="3C35C0DB">
      <w:pPr>
        <w:pStyle w:val="12"/>
        <w:spacing w:before="75" w:beforeAutospacing="0" w:after="75" w:afterAutospacing="0" w:line="360" w:lineRule="auto"/>
        <w:ind w:firstLine="480"/>
        <w:rPr>
          <w:rStyle w:val="20"/>
          <w:rFonts w:hint="eastAsia" w:ascii="Times New Roman" w:hAnsi="Times New Roman" w:cs="Times New Roman"/>
          <w:b/>
          <w:bCs/>
          <w:color w:val="auto"/>
          <w:sz w:val="24"/>
          <w:highlight w:val="none"/>
        </w:rPr>
      </w:pPr>
      <w:r>
        <w:rPr>
          <w:rFonts w:hint="eastAsia"/>
          <w:b w:val="0"/>
          <w:bCs w:val="0"/>
          <w:color w:val="auto"/>
          <w:highlight w:val="none"/>
        </w:rPr>
        <w:t>3</w:t>
      </w:r>
      <w:r>
        <w:rPr>
          <w:rFonts w:hint="eastAsia"/>
          <w:b w:val="0"/>
          <w:bCs w:val="0"/>
          <w:color w:val="auto"/>
          <w:highlight w:val="none"/>
          <w:lang w:val="en-US" w:eastAsia="zh-CN"/>
        </w:rPr>
        <w:t>.</w:t>
      </w:r>
      <w:r>
        <w:rPr>
          <w:rStyle w:val="20"/>
          <w:rFonts w:hint="eastAsia"/>
          <w:b w:val="0"/>
          <w:bCs w:val="0"/>
          <w:color w:val="auto"/>
          <w:sz w:val="24"/>
          <w:highlight w:val="none"/>
        </w:rPr>
        <w:t>供应商提交的响应文件符合网上竞价文件要求的（即不存在网上竞价文件中规定的无效响应情形的）方可在网上竞价时间内参与竞价</w:t>
      </w:r>
      <w:r>
        <w:rPr>
          <w:rStyle w:val="20"/>
          <w:b w:val="0"/>
          <w:bCs w:val="0"/>
          <w:color w:val="auto"/>
          <w:sz w:val="24"/>
          <w:highlight w:val="none"/>
        </w:rPr>
        <w:t>。</w:t>
      </w:r>
      <w:r>
        <w:rPr>
          <w:rStyle w:val="20"/>
          <w:rFonts w:hint="eastAsia"/>
          <w:b w:val="0"/>
          <w:bCs w:val="0"/>
          <w:color w:val="auto"/>
          <w:sz w:val="24"/>
          <w:highlight w:val="none"/>
        </w:rPr>
        <w:t>若供应商的响应文件存在网上竞价文件中规定无效响应情形的，则报名审核不合格，该供应商</w:t>
      </w:r>
      <w:r>
        <w:rPr>
          <w:rFonts w:hint="eastAsia"/>
          <w:b w:val="0"/>
          <w:bCs w:val="0"/>
          <w:color w:val="auto"/>
          <w:highlight w:val="none"/>
        </w:rPr>
        <w:t>将失去竞价资格。网上竞价文件及供应商提交的电子响应文件均具有法律效</w:t>
      </w:r>
      <w:r>
        <w:rPr>
          <w:rStyle w:val="20"/>
          <w:rFonts w:hint="eastAsia" w:asciiTheme="minorHAnsi" w:hAnsiTheme="minorHAnsi" w:eastAsiaTheme="minorEastAsia" w:cstheme="minorBidi"/>
          <w:b w:val="0"/>
          <w:bCs w:val="0"/>
          <w:color w:val="auto"/>
          <w:sz w:val="24"/>
          <w:highlight w:val="none"/>
        </w:rPr>
        <w:t>力</w:t>
      </w:r>
      <w:r>
        <w:rPr>
          <w:rStyle w:val="20"/>
          <w:rFonts w:hint="eastAsia" w:ascii="Times New Roman" w:hAnsi="Times New Roman" w:cs="Times New Roman"/>
          <w:b w:val="0"/>
          <w:bCs w:val="0"/>
          <w:color w:val="auto"/>
          <w:sz w:val="24"/>
          <w:highlight w:val="none"/>
        </w:rPr>
        <w:t>。</w:t>
      </w:r>
      <w:r>
        <w:rPr>
          <w:rStyle w:val="20"/>
          <w:rFonts w:hint="eastAsia" w:ascii="Times New Roman" w:hAnsi="Times New Roman" w:cs="Times New Roman"/>
          <w:b/>
          <w:bCs/>
          <w:color w:val="auto"/>
          <w:sz w:val="24"/>
          <w:highlight w:val="none"/>
        </w:rPr>
        <w:t>若合格供应商数量不足三家的（除“</w:t>
      </w:r>
      <w:r>
        <w:rPr>
          <w:rStyle w:val="2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0"/>
          <w:rFonts w:hint="eastAsia" w:ascii="Times New Roman" w:hAnsi="Times New Roman" w:cs="Times New Roman"/>
          <w:b/>
          <w:bCs/>
          <w:color w:val="auto"/>
          <w:sz w:val="24"/>
          <w:highlight w:val="none"/>
        </w:rPr>
        <w:t>”情形外），</w:t>
      </w:r>
      <w:r>
        <w:rPr>
          <w:rStyle w:val="20"/>
          <w:rFonts w:hint="eastAsia" w:ascii="Times New Roman" w:hAnsi="Times New Roman" w:cs="Times New Roman"/>
          <w:b w:val="0"/>
          <w:bCs w:val="0"/>
          <w:color w:val="auto"/>
          <w:sz w:val="24"/>
          <w:highlight w:val="none"/>
        </w:rPr>
        <w:t>本次采购活动结束，采购人将按照相关规定进行后续采购活动（包括但不限于：重新开展网上竞价活动、采用其他方式采购等）。</w:t>
      </w:r>
    </w:p>
    <w:p w14:paraId="799F8CA2">
      <w:pPr>
        <w:pStyle w:val="12"/>
        <w:spacing w:before="75" w:beforeAutospacing="0" w:after="75" w:afterAutospacing="0" w:line="360" w:lineRule="auto"/>
        <w:ind w:firstLine="480"/>
        <w:rPr>
          <w:color w:val="auto"/>
          <w:highlight w:val="none"/>
        </w:rPr>
      </w:pPr>
      <w:r>
        <w:rPr>
          <w:rFonts w:hint="eastAsia" w:ascii="宋体" w:hAnsi="宋体" w:cs="宋体"/>
          <w:b w:val="0"/>
          <w:bCs w:val="0"/>
          <w:color w:val="auto"/>
          <w:highlight w:val="none"/>
        </w:rPr>
        <w:t>4</w:t>
      </w:r>
      <w:r>
        <w:rPr>
          <w:rFonts w:hint="eastAsia" w:ascii="宋体" w:hAnsi="宋体" w:cs="宋体"/>
          <w:b w:val="0"/>
          <w:bCs w:val="0"/>
          <w:color w:val="auto"/>
          <w:highlight w:val="none"/>
          <w:lang w:eastAsia="zh-CN"/>
        </w:rPr>
        <w:t>.</w:t>
      </w:r>
      <w:r>
        <w:rPr>
          <w:rFonts w:hint="eastAsia" w:ascii="宋体" w:hAnsi="宋体" w:eastAsia="宋体" w:cs="宋体"/>
          <w:color w:val="auto"/>
          <w:highlight w:val="none"/>
        </w:rPr>
        <w:t>有下列</w:t>
      </w:r>
      <w:r>
        <w:rPr>
          <w:rFonts w:hint="eastAsia" w:eastAsia="宋体"/>
          <w:color w:val="auto"/>
          <w:highlight w:val="none"/>
        </w:rPr>
        <w:t>情形之一的，</w:t>
      </w:r>
      <w:r>
        <w:rPr>
          <w:rStyle w:val="17"/>
          <w:rFonts w:hint="eastAsia" w:eastAsia="宋体"/>
          <w:color w:val="auto"/>
          <w:highlight w:val="none"/>
        </w:rPr>
        <w:t>报名审核不合格，视为无效响应：</w:t>
      </w:r>
    </w:p>
    <w:p w14:paraId="317F29E9">
      <w:pPr>
        <w:pStyle w:val="21"/>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（1）不符合本文件第一章“供应商资格要求”的；</w:t>
      </w:r>
    </w:p>
    <w:p w14:paraId="4BB639CD">
      <w:pPr>
        <w:pStyle w:val="21"/>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（2）不符合本文件第二章“合格的供应商”要求的；</w:t>
      </w:r>
    </w:p>
    <w:p w14:paraId="754E5C0F">
      <w:pPr>
        <w:pStyle w:val="21"/>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（3）违反网上竞价文件中载明“无效响应”条款</w:t>
      </w:r>
      <w:r>
        <w:rPr>
          <w:rFonts w:ascii="宋体" w:hAnsi="宋体" w:eastAsia="宋体" w:cs="宋体"/>
          <w:color w:val="auto"/>
          <w:kern w:val="0"/>
          <w:sz w:val="24"/>
          <w:szCs w:val="24"/>
          <w:highlight w:val="none"/>
          <w:lang w:bidi="ar"/>
        </w:rPr>
        <w:t>的规定</w:t>
      </w:r>
      <w:r>
        <w:rPr>
          <w:rFonts w:hint="eastAsia" w:ascii="宋体" w:hAnsi="宋体" w:eastAsia="宋体" w:cs="宋体"/>
          <w:color w:val="auto"/>
          <w:kern w:val="0"/>
          <w:sz w:val="24"/>
          <w:szCs w:val="24"/>
          <w:highlight w:val="none"/>
          <w:lang w:bidi="ar"/>
        </w:rPr>
        <w:t>。</w:t>
      </w:r>
    </w:p>
    <w:p w14:paraId="2BE26ECF">
      <w:pPr>
        <w:spacing w:line="360" w:lineRule="auto"/>
        <w:ind w:firstLine="482" w:firstLineChars="200"/>
        <w:rPr>
          <w:rFonts w:ascii="宋体" w:hAnsi="宋体" w:cs="宋体"/>
          <w:b/>
          <w:bCs/>
          <w:color w:val="auto"/>
          <w:kern w:val="0"/>
          <w:sz w:val="24"/>
          <w:highlight w:val="none"/>
        </w:rPr>
      </w:pPr>
      <w:r>
        <w:rPr>
          <w:rStyle w:val="20"/>
          <w:rFonts w:hint="eastAsia" w:ascii="宋体" w:hAnsi="宋体"/>
          <w:b/>
          <w:bCs/>
          <w:color w:val="auto"/>
          <w:kern w:val="0"/>
          <w:sz w:val="24"/>
          <w:highlight w:val="none"/>
        </w:rPr>
        <w:t>三、网上</w:t>
      </w:r>
      <w:r>
        <w:rPr>
          <w:rStyle w:val="20"/>
          <w:rFonts w:ascii="宋体" w:hAnsi="宋体"/>
          <w:b/>
          <w:bCs/>
          <w:color w:val="auto"/>
          <w:kern w:val="0"/>
          <w:sz w:val="24"/>
          <w:highlight w:val="none"/>
        </w:rPr>
        <w:t>竞价规则</w:t>
      </w:r>
    </w:p>
    <w:p w14:paraId="5502B0F0">
      <w:pPr>
        <w:pStyle w:val="12"/>
        <w:spacing w:before="75" w:beforeAutospacing="0" w:after="75" w:afterAutospacing="0" w:line="360" w:lineRule="auto"/>
        <w:ind w:firstLine="480"/>
        <w:rPr>
          <w:rStyle w:val="20"/>
          <w:color w:val="auto"/>
          <w:kern w:val="0"/>
          <w:sz w:val="24"/>
          <w:highlight w:val="none"/>
        </w:rPr>
      </w:pPr>
      <w:r>
        <w:rPr>
          <w:rFonts w:hint="eastAsia"/>
          <w:color w:val="auto"/>
          <w:highlight w:val="none"/>
        </w:rPr>
        <w:t>1</w:t>
      </w:r>
      <w:r>
        <w:rPr>
          <w:rFonts w:hint="eastAsia"/>
          <w:color w:val="auto"/>
          <w:highlight w:val="none"/>
          <w:lang w:val="en-US" w:eastAsia="zh-CN"/>
        </w:rPr>
        <w:t>.</w:t>
      </w:r>
      <w:r>
        <w:rPr>
          <w:rStyle w:val="20"/>
          <w:color w:val="auto"/>
          <w:kern w:val="0"/>
          <w:sz w:val="24"/>
          <w:highlight w:val="none"/>
        </w:rPr>
        <w:t>网上竞价的报价时限为</w:t>
      </w:r>
      <w:r>
        <w:rPr>
          <w:rStyle w:val="20"/>
          <w:rFonts w:hint="eastAsia"/>
          <w:color w:val="auto"/>
          <w:kern w:val="0"/>
          <w:sz w:val="24"/>
          <w:highlight w:val="none"/>
        </w:rPr>
        <w:t>网上竞价开始时间起至网上竞价截止时间止，在此期间内</w:t>
      </w:r>
      <w:r>
        <w:rPr>
          <w:rStyle w:val="20"/>
          <w:color w:val="auto"/>
          <w:kern w:val="0"/>
          <w:sz w:val="24"/>
          <w:highlight w:val="none"/>
        </w:rPr>
        <w:t>，报名审核</w:t>
      </w:r>
      <w:r>
        <w:rPr>
          <w:rStyle w:val="20"/>
          <w:rFonts w:hint="eastAsia"/>
          <w:color w:val="auto"/>
          <w:kern w:val="0"/>
          <w:sz w:val="24"/>
          <w:highlight w:val="none"/>
        </w:rPr>
        <w:t>通过</w:t>
      </w:r>
      <w:r>
        <w:rPr>
          <w:rStyle w:val="20"/>
          <w:color w:val="auto"/>
          <w:kern w:val="0"/>
          <w:sz w:val="24"/>
          <w:highlight w:val="none"/>
        </w:rPr>
        <w:t>的</w:t>
      </w:r>
      <w:r>
        <w:rPr>
          <w:rStyle w:val="20"/>
          <w:rFonts w:hint="eastAsia"/>
          <w:color w:val="auto"/>
          <w:kern w:val="0"/>
          <w:sz w:val="24"/>
          <w:highlight w:val="none"/>
        </w:rPr>
        <w:t>供应商</w:t>
      </w:r>
      <w:r>
        <w:rPr>
          <w:rStyle w:val="20"/>
          <w:color w:val="auto"/>
          <w:kern w:val="0"/>
          <w:sz w:val="24"/>
          <w:highlight w:val="none"/>
        </w:rPr>
        <w:t>可通过</w:t>
      </w:r>
      <w:r>
        <w:rPr>
          <w:rStyle w:val="20"/>
          <w:rFonts w:hint="eastAsia"/>
          <w:color w:val="auto"/>
          <w:kern w:val="0"/>
          <w:sz w:val="24"/>
          <w:highlight w:val="none"/>
        </w:rPr>
        <w:t>网上竞价平台</w:t>
      </w:r>
      <w:r>
        <w:rPr>
          <w:rStyle w:val="20"/>
          <w:color w:val="auto"/>
          <w:kern w:val="0"/>
          <w:sz w:val="24"/>
          <w:highlight w:val="none"/>
        </w:rPr>
        <w:t>参与</w:t>
      </w:r>
      <w:r>
        <w:rPr>
          <w:rStyle w:val="20"/>
          <w:rFonts w:hint="eastAsia"/>
          <w:color w:val="auto"/>
          <w:kern w:val="0"/>
          <w:sz w:val="24"/>
          <w:highlight w:val="none"/>
        </w:rPr>
        <w:t>网上</w:t>
      </w:r>
      <w:r>
        <w:rPr>
          <w:rStyle w:val="20"/>
          <w:color w:val="auto"/>
          <w:kern w:val="0"/>
          <w:sz w:val="24"/>
          <w:highlight w:val="none"/>
        </w:rPr>
        <w:t>竞价（不限报价次数，在规定时间内提交报价均可）。</w:t>
      </w:r>
      <w:r>
        <w:rPr>
          <w:rFonts w:hint="eastAsia"/>
          <w:b/>
          <w:bCs/>
          <w:color w:val="auto"/>
          <w:highlight w:val="none"/>
        </w:rPr>
        <w:t>至</w:t>
      </w:r>
      <w:r>
        <w:rPr>
          <w:rFonts w:hint="eastAsia"/>
          <w:b/>
          <w:bCs/>
          <w:color w:val="auto"/>
          <w:highlight w:val="none"/>
          <w:lang w:eastAsia="zh-CN"/>
        </w:rPr>
        <w:t>网上</w:t>
      </w:r>
      <w:r>
        <w:rPr>
          <w:rFonts w:hint="eastAsia"/>
          <w:b/>
          <w:bCs/>
          <w:color w:val="auto"/>
          <w:highlight w:val="none"/>
        </w:rPr>
        <w:t>竞价截止时间止，若提交报价的供应商数量不足三家的</w:t>
      </w:r>
      <w:r>
        <w:rPr>
          <w:rStyle w:val="20"/>
          <w:rFonts w:hint="eastAsia" w:ascii="Times New Roman" w:hAnsi="Times New Roman" w:cs="Times New Roman"/>
          <w:b/>
          <w:bCs/>
          <w:color w:val="auto"/>
          <w:sz w:val="24"/>
          <w:highlight w:val="none"/>
        </w:rPr>
        <w:t>（除“</w:t>
      </w:r>
      <w:r>
        <w:rPr>
          <w:rStyle w:val="2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0"/>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4DF767A4">
      <w:pPr>
        <w:widowControl/>
        <w:spacing w:line="360" w:lineRule="auto"/>
        <w:ind w:firstLine="482" w:firstLineChars="200"/>
        <w:jc w:val="left"/>
        <w:textAlignment w:val="baseline"/>
        <w:rPr>
          <w:rStyle w:val="20"/>
          <w:rFonts w:hint="eastAsia" w:ascii="宋体" w:hAnsi="宋体"/>
          <w:color w:val="auto"/>
          <w:kern w:val="0"/>
          <w:sz w:val="24"/>
          <w:highlight w:val="none"/>
        </w:rPr>
      </w:pPr>
      <w:r>
        <w:rPr>
          <w:rStyle w:val="20"/>
          <w:rFonts w:hint="eastAsia" w:ascii="宋体" w:hAnsi="宋体"/>
          <w:b/>
          <w:bCs/>
          <w:color w:val="auto"/>
          <w:kern w:val="0"/>
          <w:sz w:val="24"/>
          <w:highlight w:val="none"/>
        </w:rPr>
        <w:t>2</w:t>
      </w:r>
      <w:r>
        <w:rPr>
          <w:rStyle w:val="20"/>
          <w:rFonts w:hint="eastAsia" w:ascii="宋体" w:hAnsi="宋体"/>
          <w:b/>
          <w:bCs/>
          <w:color w:val="auto"/>
          <w:kern w:val="0"/>
          <w:sz w:val="24"/>
          <w:highlight w:val="none"/>
          <w:lang w:val="en-US"/>
        </w:rPr>
        <w:t>.供应商首次提交的报价下浮率须不低于于本项目最高限价的3%以上（不含3%），否则视为无效报价。在网上竞价时间内、同一供应商有多次报价的情况下，则该供应商的每一次报价金额必须小于自己上一次的报价金额，同时以该供应商提交的最后一次报价作为其最终有效报价。</w:t>
      </w:r>
    </w:p>
    <w:p w14:paraId="356490E5">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val="en-US" w:eastAsia="zh-CN"/>
        </w:rPr>
        <w:t>.</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竞价公告{包括更正公告(如有的话)和有关附件}的</w:t>
      </w:r>
      <w:r>
        <w:rPr>
          <w:rFonts w:hint="eastAsia" w:ascii="宋体" w:hAnsi="宋体"/>
          <w:color w:val="auto"/>
          <w:sz w:val="24"/>
          <w:highlight w:val="none"/>
        </w:rPr>
        <w:t>所有条款内容，一经提交系统报价，即视为已知悉并同意本次</w:t>
      </w:r>
      <w:r>
        <w:rPr>
          <w:rFonts w:hint="eastAsia" w:ascii="宋体" w:hAnsi="宋体"/>
          <w:color w:val="auto"/>
          <w:sz w:val="24"/>
          <w:highlight w:val="none"/>
          <w:lang w:eastAsia="zh-CN"/>
        </w:rPr>
        <w:t>网上</w:t>
      </w:r>
      <w:r>
        <w:rPr>
          <w:rFonts w:hint="eastAsia" w:ascii="宋体" w:hAnsi="宋体"/>
          <w:color w:val="auto"/>
          <w:sz w:val="24"/>
          <w:highlight w:val="none"/>
        </w:rPr>
        <w:t>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380DEF81">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hint="eastAsia" w:ascii="宋体" w:hAnsi="宋体"/>
          <w:color w:val="auto"/>
          <w:sz w:val="24"/>
          <w:highlight w:val="none"/>
          <w:lang w:val="en-US" w:eastAsia="zh-CN"/>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lang w:eastAsia="zh-CN"/>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7AE108DA">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3046193F">
      <w:pPr>
        <w:widowControl/>
        <w:spacing w:line="360" w:lineRule="auto"/>
        <w:ind w:firstLine="480" w:firstLineChars="200"/>
        <w:jc w:val="left"/>
        <w:textAlignment w:val="baseline"/>
        <w:rPr>
          <w:rStyle w:val="20"/>
          <w:rFonts w:hint="eastAsia" w:ascii="宋体" w:hAnsi="宋体"/>
          <w:color w:val="auto"/>
          <w:kern w:val="0"/>
          <w:sz w:val="24"/>
          <w:highlight w:val="none"/>
        </w:rPr>
      </w:pPr>
      <w:r>
        <w:rPr>
          <w:rStyle w:val="20"/>
          <w:rFonts w:hint="eastAsia" w:ascii="宋体" w:hAnsi="宋体"/>
          <w:color w:val="auto"/>
          <w:kern w:val="0"/>
          <w:sz w:val="24"/>
          <w:highlight w:val="none"/>
        </w:rPr>
        <w:t>1</w:t>
      </w:r>
      <w:r>
        <w:rPr>
          <w:rStyle w:val="20"/>
          <w:rFonts w:hint="eastAsia" w:ascii="宋体" w:hAnsi="宋体"/>
          <w:color w:val="auto"/>
          <w:kern w:val="0"/>
          <w:sz w:val="24"/>
          <w:highlight w:val="none"/>
          <w:lang w:val="en-US" w:eastAsia="zh-CN"/>
        </w:rPr>
        <w:t>.</w:t>
      </w:r>
      <w:r>
        <w:rPr>
          <w:rStyle w:val="20"/>
          <w:rFonts w:hint="eastAsia" w:ascii="宋体" w:hAnsi="宋体"/>
          <w:color w:val="auto"/>
          <w:kern w:val="0"/>
          <w:sz w:val="24"/>
          <w:highlight w:val="none"/>
        </w:rPr>
        <w:t>供应商在完全满足网上竞价文件要求且报价有效的前提下，最终有效报价最低者为成交候选人，若最低的最终有效报价相同的，则在网上竞价平台上提交该最终有效报价时间较早的供应商成为成交候选人。若出现前述结果均相同的，则采取随机抽取方式确定。</w:t>
      </w:r>
    </w:p>
    <w:p w14:paraId="258F7764">
      <w:pPr>
        <w:widowControl/>
        <w:spacing w:line="360" w:lineRule="auto"/>
        <w:ind w:firstLine="480" w:firstLineChars="200"/>
        <w:jc w:val="left"/>
        <w:textAlignment w:val="baseline"/>
        <w:rPr>
          <w:rStyle w:val="20"/>
          <w:rFonts w:hint="eastAsia" w:ascii="宋体" w:hAnsi="宋体"/>
          <w:color w:val="auto"/>
          <w:kern w:val="0"/>
          <w:sz w:val="24"/>
          <w:highlight w:val="none"/>
        </w:rPr>
      </w:pPr>
      <w:r>
        <w:rPr>
          <w:rStyle w:val="20"/>
          <w:rFonts w:hint="eastAsia" w:ascii="宋体" w:hAnsi="宋体"/>
          <w:color w:val="auto"/>
          <w:kern w:val="0"/>
          <w:sz w:val="24"/>
          <w:highlight w:val="none"/>
          <w:lang w:val="en-US" w:eastAsia="zh-CN"/>
        </w:rPr>
        <w:t>2.</w:t>
      </w:r>
      <w:r>
        <w:rPr>
          <w:rStyle w:val="20"/>
          <w:rFonts w:hint="eastAsia" w:ascii="宋体" w:hAnsi="宋体"/>
          <w:color w:val="auto"/>
          <w:kern w:val="0"/>
          <w:sz w:val="24"/>
          <w:highlight w:val="none"/>
        </w:rPr>
        <w:t>供应商应遵守采购相关法规，若供应商违反规定，将按有关规定处理。</w:t>
      </w:r>
    </w:p>
    <w:p w14:paraId="0AE54B0E">
      <w:pPr>
        <w:widowControl/>
        <w:spacing w:line="360" w:lineRule="auto"/>
        <w:ind w:firstLine="480" w:firstLineChars="200"/>
        <w:jc w:val="left"/>
        <w:textAlignment w:val="baseline"/>
        <w:rPr>
          <w:rStyle w:val="20"/>
          <w:rFonts w:hint="eastAsia" w:ascii="宋体" w:hAnsi="宋体"/>
          <w:color w:val="auto"/>
          <w:kern w:val="0"/>
          <w:sz w:val="24"/>
          <w:highlight w:val="none"/>
        </w:rPr>
      </w:pPr>
      <w:r>
        <w:rPr>
          <w:rStyle w:val="20"/>
          <w:rFonts w:hint="eastAsia" w:ascii="宋体" w:hAnsi="宋体"/>
          <w:color w:val="auto"/>
          <w:kern w:val="0"/>
          <w:sz w:val="24"/>
          <w:highlight w:val="none"/>
          <w:lang w:val="en-US" w:eastAsia="zh-CN"/>
        </w:rPr>
        <w:t>3.</w:t>
      </w:r>
      <w:r>
        <w:rPr>
          <w:rStyle w:val="20"/>
          <w:rFonts w:hint="eastAsia" w:ascii="宋体" w:hAnsi="宋体"/>
          <w:color w:val="auto"/>
          <w:kern w:val="0"/>
          <w:sz w:val="24"/>
          <w:highlight w:val="none"/>
        </w:rPr>
        <w:t>供应商同意按照网上竞价文件要求提供与其竞价有关的一切数据或资料，完全理解采购人不一定要接受最低报价。</w:t>
      </w:r>
    </w:p>
    <w:p w14:paraId="492CC124">
      <w:pPr>
        <w:widowControl/>
        <w:spacing w:line="360" w:lineRule="auto"/>
        <w:ind w:firstLine="480" w:firstLineChars="200"/>
        <w:jc w:val="left"/>
        <w:textAlignment w:val="baseline"/>
        <w:rPr>
          <w:rStyle w:val="20"/>
          <w:rFonts w:hint="default" w:ascii="宋体" w:hAnsi="宋体"/>
          <w:color w:val="auto"/>
          <w:kern w:val="0"/>
          <w:sz w:val="24"/>
          <w:highlight w:val="none"/>
          <w:lang w:val="en-US" w:eastAsia="zh-CN"/>
        </w:rPr>
      </w:pPr>
      <w:r>
        <w:rPr>
          <w:rStyle w:val="20"/>
          <w:rFonts w:hint="eastAsia" w:ascii="宋体" w:hAnsi="宋体"/>
          <w:color w:val="auto"/>
          <w:kern w:val="0"/>
          <w:sz w:val="24"/>
          <w:highlight w:val="none"/>
          <w:lang w:val="en-US" w:eastAsia="zh-CN"/>
        </w:rPr>
        <w:t>4.</w:t>
      </w:r>
      <w:r>
        <w:rPr>
          <w:rFonts w:hint="eastAsia" w:ascii="宋体" w:hAnsi="宋体" w:cs="宋体"/>
          <w:b/>
          <w:bCs/>
          <w:color w:val="auto"/>
          <w:sz w:val="24"/>
          <w:highlight w:val="none"/>
        </w:rPr>
        <w:t>如供应商首次提交的报价未按竞价文件要求</w:t>
      </w:r>
      <w:r>
        <w:rPr>
          <w:rStyle w:val="20"/>
          <w:rFonts w:hint="eastAsia" w:ascii="宋体" w:hAnsi="宋体"/>
          <w:b/>
          <w:bCs/>
          <w:color w:val="auto"/>
          <w:kern w:val="0"/>
          <w:sz w:val="24"/>
          <w:highlight w:val="none"/>
          <w:lang w:val="en-US"/>
        </w:rPr>
        <w:t>最高限价</w:t>
      </w:r>
      <w:r>
        <w:rPr>
          <w:rFonts w:ascii="宋体" w:hAnsi="宋体" w:eastAsia="宋体" w:cs="宋体"/>
          <w:b/>
          <w:bCs/>
          <w:color w:val="auto"/>
          <w:sz w:val="24"/>
          <w:szCs w:val="24"/>
          <w:highlight w:val="none"/>
        </w:rPr>
        <w:t>下浮率</w:t>
      </w:r>
      <w:r>
        <w:rPr>
          <w:rFonts w:hint="eastAsia" w:ascii="宋体" w:hAnsi="宋体" w:cs="宋体"/>
          <w:b/>
          <w:bCs/>
          <w:color w:val="auto"/>
          <w:sz w:val="24"/>
          <w:szCs w:val="24"/>
          <w:highlight w:val="none"/>
          <w:lang w:val="en-US" w:eastAsia="zh-CN"/>
        </w:rPr>
        <w:t>不低</w:t>
      </w:r>
      <w:r>
        <w:rPr>
          <w:rFonts w:ascii="宋体" w:hAnsi="宋体" w:eastAsia="宋体" w:cs="宋体"/>
          <w:b/>
          <w:bCs/>
          <w:color w:val="auto"/>
          <w:sz w:val="24"/>
          <w:szCs w:val="24"/>
          <w:highlight w:val="none"/>
        </w:rPr>
        <w:t>于3%</w:t>
      </w:r>
      <w:r>
        <w:rPr>
          <w:rStyle w:val="20"/>
          <w:rFonts w:hint="eastAsia" w:ascii="宋体" w:hAnsi="宋体"/>
          <w:b/>
          <w:bCs/>
          <w:color w:val="auto"/>
          <w:kern w:val="0"/>
          <w:sz w:val="24"/>
          <w:highlight w:val="none"/>
          <w:lang w:val="en-US"/>
        </w:rPr>
        <w:t>（不含3%）</w:t>
      </w:r>
      <w:r>
        <w:rPr>
          <w:rFonts w:hint="eastAsia" w:ascii="宋体" w:hAnsi="宋体" w:cs="宋体"/>
          <w:b/>
          <w:bCs/>
          <w:color w:val="auto"/>
          <w:sz w:val="24"/>
          <w:highlight w:val="none"/>
        </w:rPr>
        <w:t>，继续在竞价平台上参与竞价、最终报价为最低者，该供应商仍然不能成为本项目的成交供应商；当最低报价供应商的报价不符合竞价要求时，则第二低价报价的供应商成为本项目的成交供应商。</w:t>
      </w:r>
    </w:p>
    <w:p w14:paraId="49DFA261">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w:t>
      </w: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竞价结果确认</w:t>
      </w:r>
    </w:p>
    <w:p w14:paraId="37477868">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w:t>
      </w:r>
      <w:r>
        <w:rPr>
          <w:rFonts w:hint="eastAsia" w:ascii="宋体" w:hAnsi="宋体" w:cs="宋体"/>
          <w:bCs/>
          <w:color w:val="auto"/>
          <w:kern w:val="0"/>
          <w:sz w:val="24"/>
          <w:highlight w:val="none"/>
          <w:lang w:val="en-US" w:eastAsia="zh-CN"/>
        </w:rPr>
        <w:t>.采购</w:t>
      </w:r>
      <w:r>
        <w:rPr>
          <w:rFonts w:hint="eastAsia" w:ascii="宋体" w:hAnsi="宋体" w:cs="宋体"/>
          <w:bCs/>
          <w:color w:val="auto"/>
          <w:kern w:val="0"/>
          <w:sz w:val="24"/>
          <w:highlight w:val="none"/>
        </w:rPr>
        <w:t>代理机构应在</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竞价结果产生后两个工作日内将</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竞价结果确认书送采购人确认；</w:t>
      </w:r>
    </w:p>
    <w:p w14:paraId="479880B6">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hint="eastAsia" w:ascii="宋体" w:hAnsi="宋体" w:cs="宋体"/>
          <w:bCs/>
          <w:color w:val="auto"/>
          <w:kern w:val="0"/>
          <w:sz w:val="24"/>
          <w:highlight w:val="none"/>
          <w:lang w:val="en-US" w:eastAsia="zh-CN"/>
        </w:rPr>
        <w:t>.</w:t>
      </w:r>
      <w:r>
        <w:rPr>
          <w:rFonts w:hint="eastAsia" w:ascii="宋体" w:hAnsi="宋体" w:cs="宋体"/>
          <w:bCs/>
          <w:color w:val="auto"/>
          <w:kern w:val="0"/>
          <w:sz w:val="24"/>
          <w:highlight w:val="none"/>
        </w:rPr>
        <w:t>采购人在接到</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竞价结果确认书后五个工作日内确认</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w:t>
      </w:r>
    </w:p>
    <w:p w14:paraId="582AF95F">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w:t>
      </w:r>
      <w:r>
        <w:rPr>
          <w:rFonts w:hint="eastAsia" w:ascii="宋体" w:hAnsi="宋体" w:cs="宋体"/>
          <w:bCs/>
          <w:color w:val="auto"/>
          <w:kern w:val="0"/>
          <w:sz w:val="24"/>
          <w:highlight w:val="none"/>
          <w:lang w:val="en-US" w:eastAsia="zh-CN"/>
        </w:rPr>
        <w:t>.网上</w:t>
      </w:r>
      <w:r>
        <w:rPr>
          <w:rFonts w:hint="eastAsia" w:ascii="宋体" w:hAnsi="宋体" w:cs="宋体"/>
          <w:bCs/>
          <w:color w:val="auto"/>
          <w:kern w:val="0"/>
          <w:sz w:val="24"/>
          <w:highlight w:val="none"/>
        </w:rPr>
        <w:t>竞价结果确认后两个工作日内</w:t>
      </w:r>
      <w:r>
        <w:rPr>
          <w:rFonts w:hint="eastAsia" w:ascii="宋体" w:hAnsi="宋体" w:cs="宋体"/>
          <w:bCs/>
          <w:color w:val="auto"/>
          <w:kern w:val="0"/>
          <w:sz w:val="24"/>
          <w:highlight w:val="none"/>
          <w:lang w:eastAsia="zh-CN"/>
        </w:rPr>
        <w:t>采购</w:t>
      </w:r>
      <w:r>
        <w:rPr>
          <w:rFonts w:hint="eastAsia" w:ascii="宋体" w:hAnsi="宋体" w:cs="宋体"/>
          <w:bCs/>
          <w:color w:val="auto"/>
          <w:kern w:val="0"/>
          <w:sz w:val="24"/>
          <w:highlight w:val="none"/>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318790E9">
      <w:pPr>
        <w:widowControl/>
        <w:spacing w:line="360" w:lineRule="auto"/>
        <w:ind w:firstLine="482" w:firstLineChars="200"/>
        <w:jc w:val="left"/>
        <w:rPr>
          <w:rFonts w:eastAsia="宋体"/>
          <w:color w:val="auto"/>
          <w:highlight w:val="none"/>
        </w:rPr>
      </w:pPr>
      <w:r>
        <w:rPr>
          <w:rFonts w:hint="eastAsia" w:ascii="宋体" w:hAnsi="宋体"/>
          <w:b/>
          <w:bCs/>
          <w:color w:val="auto"/>
          <w:sz w:val="24"/>
          <w:highlight w:val="none"/>
        </w:rPr>
        <w:t>4</w:t>
      </w:r>
      <w:r>
        <w:rPr>
          <w:rFonts w:hint="eastAsia" w:ascii="宋体" w:hAnsi="宋体"/>
          <w:b/>
          <w:bCs/>
          <w:color w:val="auto"/>
          <w:sz w:val="24"/>
          <w:highlight w:val="none"/>
          <w:lang w:val="en-US" w:eastAsia="zh-CN"/>
        </w:rPr>
        <w:t>.</w:t>
      </w:r>
      <w:r>
        <w:rPr>
          <w:rStyle w:val="20"/>
          <w:rFonts w:hint="eastAsia" w:ascii="宋体" w:hAnsi="宋体" w:cs="宋体"/>
          <w:b/>
          <w:bCs/>
          <w:color w:val="auto"/>
          <w:sz w:val="24"/>
          <w:highlight w:val="none"/>
        </w:rPr>
        <w:t>成交公告发布后成交供应商须提供与网上竞价平台中电子响应文件内容相同的纸质响应文件1套正本、</w:t>
      </w:r>
      <w:r>
        <w:rPr>
          <w:rStyle w:val="20"/>
          <w:rFonts w:hint="eastAsia" w:ascii="宋体" w:hAnsi="宋体" w:cs="宋体"/>
          <w:b/>
          <w:bCs/>
          <w:color w:val="auto"/>
          <w:sz w:val="24"/>
          <w:highlight w:val="none"/>
          <w:lang w:val="en-US"/>
        </w:rPr>
        <w:t>2</w:t>
      </w:r>
      <w:r>
        <w:rPr>
          <w:rStyle w:val="20"/>
          <w:rFonts w:hint="eastAsia" w:ascii="宋体" w:hAnsi="宋体" w:cs="宋体"/>
          <w:b/>
          <w:bCs/>
          <w:color w:val="auto"/>
          <w:sz w:val="24"/>
          <w:highlight w:val="none"/>
        </w:rPr>
        <w:t>套副本，副本可以是正本的完整复印件。纸质响应文件应包含</w:t>
      </w:r>
      <w:r>
        <w:rPr>
          <w:rStyle w:val="20"/>
          <w:rFonts w:hint="eastAsia" w:ascii="宋体" w:hAnsi="宋体" w:eastAsia="宋体" w:cs="宋体"/>
          <w:b/>
          <w:bCs/>
          <w:color w:val="auto"/>
          <w:sz w:val="24"/>
          <w:highlight w:val="none"/>
        </w:rPr>
        <w:t>“第一部分 资格及技术商务部分”和“第二部分 报价部分”，</w:t>
      </w:r>
      <w:r>
        <w:rPr>
          <w:rStyle w:val="20"/>
          <w:rFonts w:hint="eastAsia" w:ascii="宋体" w:hAnsi="宋体" w:cs="宋体"/>
          <w:b/>
          <w:bCs/>
          <w:color w:val="auto"/>
          <w:sz w:val="24"/>
          <w:highlight w:val="none"/>
        </w:rPr>
        <w:t>纸质响应文件须逐页加盖公章（或骑缝章）且装订成册。</w:t>
      </w:r>
    </w:p>
    <w:p w14:paraId="385F6576">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6ECEB720">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成交供应商应在《成交通知书》发出之日起30天内与采购人签订合同，合同不得对</w:t>
      </w:r>
      <w:r>
        <w:rPr>
          <w:rFonts w:hint="eastAsia" w:ascii="宋体" w:hAnsi="宋体" w:cs="宋体"/>
          <w:color w:val="auto"/>
          <w:sz w:val="24"/>
          <w:highlight w:val="none"/>
          <w:lang w:val="en-US" w:eastAsia="zh-CN"/>
        </w:rPr>
        <w:t>网上竞价</w:t>
      </w:r>
      <w:r>
        <w:rPr>
          <w:rFonts w:hint="eastAsia" w:ascii="宋体" w:hAnsi="宋体" w:cs="宋体"/>
          <w:color w:val="auto"/>
          <w:sz w:val="24"/>
          <w:highlight w:val="none"/>
        </w:rPr>
        <w:t>文件确定的事项和成交供应商的响应文件作实质性修改。</w:t>
      </w:r>
    </w:p>
    <w:p w14:paraId="7661FAAE">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合同的履行、违约责任和解决争议的方法等适用民法典。</w:t>
      </w:r>
    </w:p>
    <w:p w14:paraId="55AD8E0F">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合同履行过程中，采购人若需追加与合同标的相同的货物</w:t>
      </w:r>
      <w:r>
        <w:rPr>
          <w:rFonts w:hint="eastAsia" w:ascii="宋体" w:hAnsi="宋体" w:cs="宋体"/>
          <w:color w:val="auto"/>
          <w:sz w:val="24"/>
          <w:highlight w:val="none"/>
          <w:lang w:eastAsia="zh-CN"/>
        </w:rPr>
        <w:t>、</w:t>
      </w:r>
      <w:r>
        <w:rPr>
          <w:rFonts w:hint="eastAsia" w:ascii="宋体" w:hAnsi="宋体" w:cs="宋体"/>
          <w:color w:val="auto"/>
          <w:sz w:val="24"/>
          <w:highlight w:val="none"/>
        </w:rPr>
        <w:t>服务</w:t>
      </w:r>
      <w:r>
        <w:rPr>
          <w:rFonts w:hint="eastAsia" w:ascii="宋体" w:hAnsi="宋体" w:cs="宋体"/>
          <w:color w:val="auto"/>
          <w:sz w:val="24"/>
          <w:highlight w:val="none"/>
          <w:lang w:eastAsia="zh-CN"/>
        </w:rPr>
        <w:t>或工程</w:t>
      </w:r>
      <w:r>
        <w:rPr>
          <w:rFonts w:hint="eastAsia" w:ascii="宋体" w:hAnsi="宋体" w:cs="宋体"/>
          <w:color w:val="auto"/>
          <w:sz w:val="24"/>
          <w:highlight w:val="none"/>
        </w:rPr>
        <w:t>，则追加采购金额不得超过原合同采购金额的10%。</w:t>
      </w:r>
    </w:p>
    <w:p w14:paraId="02E52809">
      <w:pPr>
        <w:pStyle w:val="1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006E81A2">
      <w:pPr>
        <w:pStyle w:val="1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除因不可抗力或网上竞价文件认可的情形以外，成交供应商不与采购人签订合同或不能履约的将列入景弘集团有限公司、福建省监狱管理局及其下属单位自行采购项目黑名单。</w:t>
      </w:r>
    </w:p>
    <w:p w14:paraId="0F06DD09">
      <w:pPr>
        <w:pStyle w:val="12"/>
        <w:spacing w:before="0" w:beforeAutospacing="0" w:after="0" w:afterAutospacing="0" w:line="360" w:lineRule="auto"/>
        <w:ind w:firstLine="482" w:firstLineChars="200"/>
        <w:rPr>
          <w:rFonts w:eastAsia="宋体"/>
          <w:b/>
          <w:bCs/>
          <w:color w:val="auto"/>
          <w:kern w:val="2"/>
          <w:highlight w:val="none"/>
        </w:rPr>
      </w:pPr>
      <w:r>
        <w:rPr>
          <w:rFonts w:hint="eastAsia" w:eastAsia="宋体"/>
          <w:b/>
          <w:bCs/>
          <w:color w:val="auto"/>
          <w:kern w:val="2"/>
          <w:highlight w:val="none"/>
        </w:rPr>
        <w:t>七、如果</w:t>
      </w:r>
      <w:r>
        <w:rPr>
          <w:rStyle w:val="20"/>
          <w:rFonts w:hint="eastAsia"/>
          <w:b/>
          <w:bCs/>
          <w:color w:val="auto"/>
          <w:kern w:val="0"/>
          <w:sz w:val="24"/>
          <w:highlight w:val="none"/>
        </w:rPr>
        <w:t>供应商</w:t>
      </w:r>
      <w:r>
        <w:rPr>
          <w:rFonts w:hint="eastAsia" w:eastAsia="宋体"/>
          <w:b/>
          <w:bCs/>
          <w:color w:val="auto"/>
          <w:kern w:val="2"/>
          <w:highlight w:val="none"/>
        </w:rPr>
        <w:t>发生以下任何一种情况时，其</w:t>
      </w:r>
      <w:r>
        <w:rPr>
          <w:rFonts w:hint="eastAsia" w:eastAsia="宋体"/>
          <w:b/>
          <w:bCs/>
          <w:color w:val="auto"/>
          <w:kern w:val="2"/>
          <w:highlight w:val="none"/>
          <w:lang w:eastAsia="zh-CN"/>
        </w:rPr>
        <w:t>网上</w:t>
      </w:r>
      <w:r>
        <w:rPr>
          <w:rFonts w:hint="eastAsia" w:eastAsia="宋体"/>
          <w:b/>
          <w:bCs/>
          <w:color w:val="auto"/>
          <w:kern w:val="2"/>
          <w:highlight w:val="none"/>
        </w:rPr>
        <w:t>竞价保证金将被不予退还：</w:t>
      </w:r>
    </w:p>
    <w:p w14:paraId="4309666B">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（1）除因不可抗力或网上竞价文件认可的情形以外，成交供应商不与采购人签订合同或不能履约的；</w:t>
      </w:r>
    </w:p>
    <w:p w14:paraId="7039549C">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（2）成交供应商自动放弃成交资格的；</w:t>
      </w:r>
    </w:p>
    <w:p w14:paraId="425C456E">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（3）</w:t>
      </w:r>
      <w:r>
        <w:rPr>
          <w:rStyle w:val="20"/>
          <w:rFonts w:hint="eastAsia"/>
          <w:color w:val="auto"/>
          <w:kern w:val="0"/>
          <w:sz w:val="24"/>
          <w:highlight w:val="none"/>
        </w:rPr>
        <w:t>供应商</w:t>
      </w:r>
      <w:r>
        <w:rPr>
          <w:rFonts w:hint="eastAsia" w:eastAsia="宋体"/>
          <w:color w:val="auto"/>
          <w:kern w:val="2"/>
          <w:highlight w:val="none"/>
        </w:rPr>
        <w:t>假借以他人名义参加竞价或者弄虚作假，骗取成交；</w:t>
      </w:r>
    </w:p>
    <w:p w14:paraId="44E07B1F">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（4）国家法律法规以及网上竞价文件中规定的其他竞价保证金不予退还的情形。</w:t>
      </w:r>
    </w:p>
    <w:p w14:paraId="5F2770A5">
      <w:pPr>
        <w:spacing w:line="360" w:lineRule="auto"/>
        <w:jc w:val="center"/>
        <w:rPr>
          <w:rFonts w:ascii="宋体" w:hAnsi="宋体" w:cs="宋体"/>
          <w:b/>
          <w:color w:val="auto"/>
          <w:kern w:val="0"/>
          <w:sz w:val="32"/>
          <w:szCs w:val="32"/>
          <w:highlight w:val="none"/>
        </w:rPr>
      </w:pPr>
    </w:p>
    <w:p w14:paraId="07160AA2">
      <w:pPr>
        <w:pStyle w:val="4"/>
        <w:rPr>
          <w:rFonts w:hint="default"/>
          <w:color w:val="auto"/>
          <w:highlight w:val="none"/>
        </w:rPr>
      </w:pPr>
    </w:p>
    <w:p w14:paraId="46AEECD9">
      <w:pPr>
        <w:spacing w:line="360" w:lineRule="auto"/>
        <w:rPr>
          <w:rFonts w:ascii="宋体" w:hAnsi="宋体" w:cs="宋体"/>
          <w:b/>
          <w:color w:val="auto"/>
          <w:kern w:val="0"/>
          <w:sz w:val="32"/>
          <w:szCs w:val="32"/>
          <w:highlight w:val="none"/>
        </w:rPr>
      </w:pPr>
    </w:p>
    <w:p w14:paraId="134471C3">
      <w:pPr>
        <w:spacing w:line="240" w:lineRule="auto"/>
        <w:jc w:val="left"/>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14DC3307">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2F793C24">
      <w:pPr>
        <w:snapToGrid w:val="0"/>
        <w:spacing w:line="400" w:lineRule="exact"/>
        <w:ind w:right="0" w:rightChars="0" w:firstLine="482" w:firstLineChars="200"/>
        <w:outlineLvl w:val="1"/>
        <w:rPr>
          <w:rFonts w:hint="eastAsia" w:ascii="宋体" w:hAnsi="宋体" w:cs="宋体"/>
          <w:b/>
          <w:color w:val="auto"/>
          <w:sz w:val="24"/>
          <w:highlight w:val="none"/>
        </w:rPr>
      </w:pPr>
      <w:bookmarkStart w:id="1" w:name="_Toc359317661"/>
      <w:bookmarkStart w:id="2" w:name="_Toc358016816"/>
      <w:bookmarkStart w:id="3" w:name="_Toc327948617"/>
      <w:bookmarkStart w:id="4" w:name="_Toc330567034"/>
      <w:bookmarkStart w:id="5" w:name="_Toc346300367"/>
      <w:bookmarkStart w:id="6" w:name="_Toc347060296"/>
      <w:r>
        <w:rPr>
          <w:rFonts w:hint="eastAsia" w:ascii="宋体" w:hAnsi="宋体" w:cs="宋体"/>
          <w:b/>
          <w:color w:val="auto"/>
          <w:sz w:val="24"/>
          <w:highlight w:val="none"/>
        </w:rPr>
        <w:t>一、项目概述</w:t>
      </w:r>
      <w:bookmarkEnd w:id="1"/>
      <w:bookmarkEnd w:id="2"/>
    </w:p>
    <w:p w14:paraId="3D825877">
      <w:pPr>
        <w:snapToGrid w:val="0"/>
        <w:spacing w:line="400" w:lineRule="exact"/>
        <w:ind w:right="0" w:rightChars="0"/>
        <w:jc w:val="center"/>
        <w:outlineLvl w:val="1"/>
        <w:rPr>
          <w:rFonts w:ascii="宋体" w:hAnsi="宋体"/>
          <w:color w:val="auto"/>
          <w:sz w:val="24"/>
          <w:highlight w:val="none"/>
        </w:rPr>
      </w:pPr>
      <w:r>
        <w:rPr>
          <w:rFonts w:hint="eastAsia" w:ascii="宋体" w:hAnsi="宋体"/>
          <w:b/>
          <w:bCs/>
          <w:color w:val="auto"/>
          <w:sz w:val="32"/>
          <w:szCs w:val="32"/>
          <w:highlight w:val="none"/>
        </w:rPr>
        <w:t>（一）采购标的一览表</w:t>
      </w:r>
    </w:p>
    <w:p w14:paraId="5C0CB614">
      <w:pPr>
        <w:pStyle w:val="14"/>
        <w:ind w:left="0" w:leftChars="0" w:firstLine="0" w:firstLineChars="0"/>
        <w:rPr>
          <w:rFonts w:ascii="宋体" w:hAnsi="宋体"/>
          <w:color w:val="auto"/>
          <w:sz w:val="24"/>
          <w:highlight w:val="none"/>
        </w:rPr>
      </w:pPr>
      <w:r>
        <w:rPr>
          <w:rFonts w:hint="eastAsia" w:ascii="宋体" w:hAnsi="宋体"/>
          <w:color w:val="auto"/>
          <w:sz w:val="24"/>
          <w:highlight w:val="none"/>
        </w:rPr>
        <w:t xml:space="preserve">                                             </w:t>
      </w:r>
    </w:p>
    <w:p w14:paraId="071C08AF">
      <w:pPr>
        <w:jc w:val="right"/>
        <w:rPr>
          <w:rFonts w:ascii="宋体" w:hAnsi="宋体"/>
          <w:color w:val="auto"/>
          <w:sz w:val="24"/>
          <w:szCs w:val="24"/>
          <w:highlight w:val="none"/>
        </w:rPr>
      </w:pPr>
      <w:r>
        <w:rPr>
          <w:rFonts w:hint="eastAsia" w:ascii="宋体" w:hAnsi="宋体"/>
          <w:color w:val="auto"/>
          <w:sz w:val="24"/>
          <w:szCs w:val="24"/>
          <w:highlight w:val="none"/>
        </w:rPr>
        <w:t xml:space="preserve"> 金额单位：人民币/元</w:t>
      </w:r>
    </w:p>
    <w:tbl>
      <w:tblPr>
        <w:tblStyle w:val="15"/>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737"/>
        <w:gridCol w:w="2425"/>
        <w:gridCol w:w="1200"/>
        <w:gridCol w:w="863"/>
        <w:gridCol w:w="1275"/>
        <w:gridCol w:w="1237"/>
        <w:gridCol w:w="977"/>
      </w:tblGrid>
      <w:tr w14:paraId="2A8DD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646" w:type="dxa"/>
            <w:tcBorders>
              <w:top w:val="single" w:color="auto" w:sz="4" w:space="0"/>
              <w:left w:val="single" w:color="auto" w:sz="4" w:space="0"/>
              <w:right w:val="single" w:color="auto" w:sz="4" w:space="0"/>
            </w:tcBorders>
            <w:noWrap w:val="0"/>
            <w:vAlign w:val="center"/>
          </w:tcPr>
          <w:p w14:paraId="2F039219">
            <w:pPr>
              <w:spacing w:line="360" w:lineRule="auto"/>
              <w:jc w:val="center"/>
              <w:rPr>
                <w:rFonts w:hint="eastAsia" w:ascii="宋体" w:hAnsi="宋体"/>
                <w:color w:val="auto"/>
                <w:kern w:val="0"/>
                <w:sz w:val="24"/>
                <w:highlight w:val="none"/>
              </w:rPr>
            </w:pPr>
            <w:r>
              <w:rPr>
                <w:rFonts w:hint="eastAsia" w:ascii="宋体" w:hAnsi="宋体"/>
                <w:b/>
                <w:bCs/>
                <w:color w:val="auto"/>
                <w:kern w:val="0"/>
                <w:sz w:val="24"/>
                <w:highlight w:val="none"/>
              </w:rPr>
              <w:t>包号</w:t>
            </w:r>
          </w:p>
        </w:tc>
        <w:tc>
          <w:tcPr>
            <w:tcW w:w="737" w:type="dxa"/>
            <w:tcBorders>
              <w:top w:val="single" w:color="auto" w:sz="4" w:space="0"/>
              <w:left w:val="single" w:color="auto" w:sz="4" w:space="0"/>
              <w:bottom w:val="single" w:color="auto" w:sz="4" w:space="0"/>
              <w:right w:val="single" w:color="auto" w:sz="4" w:space="0"/>
            </w:tcBorders>
            <w:noWrap w:val="0"/>
            <w:vAlign w:val="center"/>
          </w:tcPr>
          <w:p w14:paraId="5CDDAECF">
            <w:pPr>
              <w:spacing w:line="360" w:lineRule="auto"/>
              <w:jc w:val="center"/>
              <w:rPr>
                <w:rFonts w:hint="eastAsia" w:ascii="宋体" w:hAnsi="宋体"/>
                <w:color w:val="auto"/>
                <w:kern w:val="0"/>
                <w:sz w:val="24"/>
                <w:highlight w:val="none"/>
              </w:rPr>
            </w:pPr>
            <w:r>
              <w:rPr>
                <w:rFonts w:hint="eastAsia" w:ascii="宋体" w:hAnsi="宋体"/>
                <w:b/>
                <w:bCs/>
                <w:color w:val="auto"/>
                <w:kern w:val="0"/>
                <w:sz w:val="24"/>
                <w:highlight w:val="none"/>
              </w:rPr>
              <w:t>品目号</w:t>
            </w:r>
          </w:p>
        </w:tc>
        <w:tc>
          <w:tcPr>
            <w:tcW w:w="2425" w:type="dxa"/>
            <w:tcBorders>
              <w:top w:val="single" w:color="auto" w:sz="4" w:space="0"/>
              <w:left w:val="single" w:color="auto" w:sz="4" w:space="0"/>
              <w:bottom w:val="single" w:color="auto" w:sz="4" w:space="0"/>
              <w:right w:val="single" w:color="auto" w:sz="4" w:space="0"/>
            </w:tcBorders>
            <w:noWrap w:val="0"/>
            <w:vAlign w:val="center"/>
          </w:tcPr>
          <w:p w14:paraId="4F6C96F3">
            <w:pPr>
              <w:widowControl/>
              <w:spacing w:line="360" w:lineRule="auto"/>
              <w:jc w:val="center"/>
              <w:textAlignment w:val="center"/>
              <w:rPr>
                <w:rFonts w:hint="eastAsia" w:ascii="宋体" w:hAnsi="宋体" w:cs="新宋体"/>
                <w:color w:val="auto"/>
                <w:kern w:val="0"/>
                <w:sz w:val="24"/>
                <w:highlight w:val="none"/>
                <w:lang w:eastAsia="zh-CN"/>
              </w:rPr>
            </w:pPr>
            <w:r>
              <w:rPr>
                <w:rFonts w:hint="eastAsia" w:ascii="宋体" w:hAnsi="宋体"/>
                <w:b/>
                <w:bCs/>
                <w:color w:val="auto"/>
                <w:kern w:val="0"/>
                <w:sz w:val="24"/>
                <w:highlight w:val="none"/>
                <w:lang w:val="en-US" w:eastAsia="zh-CN"/>
              </w:rPr>
              <w:t>项目</w:t>
            </w:r>
            <w:r>
              <w:rPr>
                <w:rFonts w:hint="eastAsia" w:ascii="宋体" w:hAnsi="宋体"/>
                <w:b/>
                <w:bCs/>
                <w:color w:val="auto"/>
                <w:kern w:val="0"/>
                <w:sz w:val="24"/>
                <w:highlight w:val="none"/>
              </w:rPr>
              <w:t>名称</w:t>
            </w:r>
          </w:p>
        </w:tc>
        <w:tc>
          <w:tcPr>
            <w:tcW w:w="1200" w:type="dxa"/>
            <w:tcBorders>
              <w:top w:val="single" w:color="auto" w:sz="4" w:space="0"/>
              <w:left w:val="single" w:color="auto" w:sz="4" w:space="0"/>
              <w:right w:val="single" w:color="auto" w:sz="4" w:space="0"/>
            </w:tcBorders>
            <w:noWrap w:val="0"/>
            <w:vAlign w:val="center"/>
          </w:tcPr>
          <w:p w14:paraId="12DC9924">
            <w:pPr>
              <w:widowControl/>
              <w:spacing w:line="360" w:lineRule="auto"/>
              <w:jc w:val="center"/>
              <w:textAlignment w:val="center"/>
              <w:rPr>
                <w:rFonts w:hint="eastAsia" w:ascii="宋体" w:hAnsi="宋体" w:eastAsia="宋体" w:cs="宋体"/>
                <w:color w:val="auto"/>
                <w:kern w:val="0"/>
                <w:sz w:val="24"/>
                <w:highlight w:val="none"/>
                <w:lang w:eastAsia="zh-CN"/>
              </w:rPr>
            </w:pPr>
            <w:r>
              <w:rPr>
                <w:rFonts w:hint="eastAsia" w:ascii="宋体" w:hAnsi="宋体"/>
                <w:b/>
                <w:bCs/>
                <w:color w:val="auto"/>
                <w:kern w:val="0"/>
                <w:sz w:val="24"/>
                <w:szCs w:val="22"/>
                <w:highlight w:val="none"/>
                <w:lang w:val="en-US" w:eastAsia="zh-CN"/>
              </w:rPr>
              <w:t>合同</w:t>
            </w:r>
            <w:r>
              <w:rPr>
                <w:rFonts w:hint="eastAsia" w:ascii="宋体" w:hAnsi="宋体"/>
                <w:b/>
                <w:bCs/>
                <w:color w:val="auto"/>
                <w:kern w:val="0"/>
                <w:sz w:val="24"/>
                <w:szCs w:val="22"/>
                <w:highlight w:val="none"/>
              </w:rPr>
              <w:t>期限</w:t>
            </w:r>
          </w:p>
        </w:tc>
        <w:tc>
          <w:tcPr>
            <w:tcW w:w="863" w:type="dxa"/>
            <w:tcBorders>
              <w:top w:val="single" w:color="auto" w:sz="4" w:space="0"/>
              <w:left w:val="single" w:color="auto" w:sz="4" w:space="0"/>
              <w:right w:val="single" w:color="auto" w:sz="4" w:space="0"/>
            </w:tcBorders>
            <w:noWrap w:val="0"/>
            <w:vAlign w:val="center"/>
          </w:tcPr>
          <w:p w14:paraId="1C991C52">
            <w:pPr>
              <w:widowControl/>
              <w:spacing w:line="360" w:lineRule="auto"/>
              <w:jc w:val="center"/>
              <w:textAlignment w:val="center"/>
              <w:rPr>
                <w:rFonts w:hint="default" w:ascii="宋体" w:hAnsi="宋体" w:eastAsia="宋体" w:cs="Times New Roman"/>
                <w:b/>
                <w:bCs/>
                <w:color w:val="auto"/>
                <w:kern w:val="0"/>
                <w:sz w:val="24"/>
                <w:szCs w:val="22"/>
                <w:highlight w:val="none"/>
                <w:lang w:val="en-US" w:eastAsia="zh-CN"/>
              </w:rPr>
            </w:pPr>
            <w:r>
              <w:rPr>
                <w:rFonts w:hint="eastAsia" w:ascii="宋体" w:hAnsi="宋体" w:cs="Times New Roman"/>
                <w:b/>
                <w:bCs/>
                <w:color w:val="auto"/>
                <w:kern w:val="0"/>
                <w:sz w:val="24"/>
                <w:szCs w:val="22"/>
                <w:highlight w:val="none"/>
                <w:lang w:val="en-US" w:eastAsia="zh-CN"/>
              </w:rPr>
              <w:t>数量</w:t>
            </w:r>
          </w:p>
        </w:tc>
        <w:tc>
          <w:tcPr>
            <w:tcW w:w="1275" w:type="dxa"/>
            <w:tcBorders>
              <w:top w:val="single" w:color="auto" w:sz="4" w:space="0"/>
              <w:left w:val="single" w:color="auto" w:sz="4" w:space="0"/>
              <w:right w:val="single" w:color="auto" w:sz="4" w:space="0"/>
            </w:tcBorders>
            <w:noWrap w:val="0"/>
            <w:vAlign w:val="center"/>
          </w:tcPr>
          <w:p w14:paraId="3F7C6621">
            <w:pPr>
              <w:widowControl/>
              <w:spacing w:line="360" w:lineRule="auto"/>
              <w:jc w:val="center"/>
              <w:textAlignment w:val="center"/>
              <w:rPr>
                <w:rFonts w:hint="eastAsia" w:ascii="宋体" w:hAnsi="宋体" w:eastAsia="宋体" w:cs="Times New Roman"/>
                <w:b/>
                <w:bCs/>
                <w:color w:val="auto"/>
                <w:kern w:val="0"/>
                <w:sz w:val="24"/>
                <w:szCs w:val="22"/>
                <w:highlight w:val="none"/>
                <w:lang w:val="en-US" w:eastAsia="zh-CN"/>
              </w:rPr>
            </w:pPr>
            <w:r>
              <w:rPr>
                <w:rFonts w:hint="eastAsia" w:ascii="宋体" w:hAnsi="宋体" w:eastAsia="宋体" w:cs="Times New Roman"/>
                <w:b/>
                <w:bCs/>
                <w:color w:val="auto"/>
                <w:kern w:val="0"/>
                <w:sz w:val="24"/>
                <w:szCs w:val="22"/>
                <w:highlight w:val="none"/>
                <w:lang w:val="en-US" w:eastAsia="zh-CN"/>
              </w:rPr>
              <w:t>预算单价（元/片）</w:t>
            </w:r>
          </w:p>
        </w:tc>
        <w:tc>
          <w:tcPr>
            <w:tcW w:w="1237" w:type="dxa"/>
            <w:tcBorders>
              <w:top w:val="single" w:color="auto" w:sz="4" w:space="0"/>
              <w:left w:val="single" w:color="auto" w:sz="4" w:space="0"/>
              <w:right w:val="single" w:color="auto" w:sz="4" w:space="0"/>
            </w:tcBorders>
            <w:noWrap w:val="0"/>
            <w:vAlign w:val="center"/>
          </w:tcPr>
          <w:p w14:paraId="6F621873">
            <w:pPr>
              <w:widowControl/>
              <w:spacing w:line="360" w:lineRule="auto"/>
              <w:jc w:val="center"/>
              <w:textAlignment w:val="center"/>
              <w:rPr>
                <w:rFonts w:hint="eastAsia" w:ascii="宋体" w:hAnsi="宋体" w:eastAsia="宋体" w:cs="Times New Roman"/>
                <w:b/>
                <w:bCs/>
                <w:color w:val="auto"/>
                <w:kern w:val="0"/>
                <w:sz w:val="24"/>
                <w:szCs w:val="22"/>
                <w:highlight w:val="none"/>
                <w:lang w:val="en-US" w:eastAsia="zh-CN"/>
              </w:rPr>
            </w:pPr>
            <w:r>
              <w:rPr>
                <w:rFonts w:hint="eastAsia" w:ascii="宋体" w:hAnsi="宋体" w:eastAsia="宋体" w:cs="Times New Roman"/>
                <w:b/>
                <w:bCs/>
                <w:color w:val="auto"/>
                <w:kern w:val="0"/>
                <w:sz w:val="24"/>
                <w:szCs w:val="22"/>
                <w:highlight w:val="none"/>
                <w:lang w:val="en-US" w:eastAsia="zh-CN"/>
              </w:rPr>
              <w:t>预算总价</w:t>
            </w:r>
          </w:p>
        </w:tc>
        <w:tc>
          <w:tcPr>
            <w:tcW w:w="977" w:type="dxa"/>
            <w:tcBorders>
              <w:top w:val="single" w:color="auto" w:sz="4" w:space="0"/>
              <w:left w:val="single" w:color="auto" w:sz="4" w:space="0"/>
              <w:right w:val="single" w:color="auto" w:sz="4" w:space="0"/>
            </w:tcBorders>
            <w:noWrap w:val="0"/>
            <w:vAlign w:val="center"/>
          </w:tcPr>
          <w:p w14:paraId="29215621">
            <w:pPr>
              <w:widowControl/>
              <w:spacing w:line="360" w:lineRule="auto"/>
              <w:jc w:val="center"/>
              <w:textAlignment w:val="center"/>
              <w:rPr>
                <w:rFonts w:hint="default" w:ascii="宋体" w:hAnsi="宋体" w:eastAsia="宋体" w:cs="Times New Roman"/>
                <w:b/>
                <w:bCs/>
                <w:color w:val="auto"/>
                <w:kern w:val="0"/>
                <w:sz w:val="24"/>
                <w:szCs w:val="22"/>
                <w:highlight w:val="none"/>
                <w:lang w:val="en-US" w:eastAsia="zh-CN"/>
              </w:rPr>
            </w:pPr>
            <w:r>
              <w:rPr>
                <w:rFonts w:hint="eastAsia" w:ascii="宋体" w:hAnsi="宋体" w:eastAsia="宋体" w:cs="Times New Roman"/>
                <w:b/>
                <w:bCs/>
                <w:color w:val="auto"/>
                <w:kern w:val="0"/>
                <w:sz w:val="24"/>
                <w:szCs w:val="22"/>
                <w:highlight w:val="none"/>
                <w:lang w:val="en-US" w:eastAsia="zh-CN"/>
              </w:rPr>
              <w:t>竞价保证金</w:t>
            </w:r>
          </w:p>
        </w:tc>
      </w:tr>
      <w:tr w14:paraId="7BF14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646" w:type="dxa"/>
            <w:tcBorders>
              <w:top w:val="single" w:color="auto" w:sz="4" w:space="0"/>
              <w:left w:val="single" w:color="auto" w:sz="4" w:space="0"/>
              <w:right w:val="single" w:color="auto" w:sz="4" w:space="0"/>
            </w:tcBorders>
            <w:noWrap w:val="0"/>
            <w:vAlign w:val="center"/>
          </w:tcPr>
          <w:p w14:paraId="1107056A">
            <w:pPr>
              <w:spacing w:line="360" w:lineRule="auto"/>
              <w:jc w:val="center"/>
              <w:rPr>
                <w:rFonts w:ascii="宋体" w:hAnsi="宋体"/>
                <w:color w:val="auto"/>
                <w:kern w:val="0"/>
                <w:sz w:val="24"/>
                <w:highlight w:val="none"/>
              </w:rPr>
            </w:pPr>
            <w:r>
              <w:rPr>
                <w:rFonts w:hint="eastAsia" w:ascii="宋体" w:hAnsi="宋体"/>
                <w:color w:val="auto"/>
                <w:kern w:val="0"/>
                <w:sz w:val="24"/>
                <w:highlight w:val="none"/>
              </w:rPr>
              <w:t>1</w:t>
            </w:r>
          </w:p>
        </w:tc>
        <w:tc>
          <w:tcPr>
            <w:tcW w:w="737" w:type="dxa"/>
            <w:tcBorders>
              <w:top w:val="single" w:color="auto" w:sz="4" w:space="0"/>
              <w:left w:val="single" w:color="auto" w:sz="4" w:space="0"/>
              <w:bottom w:val="single" w:color="auto" w:sz="4" w:space="0"/>
              <w:right w:val="single" w:color="auto" w:sz="4" w:space="0"/>
            </w:tcBorders>
            <w:noWrap w:val="0"/>
            <w:vAlign w:val="center"/>
          </w:tcPr>
          <w:p w14:paraId="20E5CA97">
            <w:pPr>
              <w:spacing w:line="360" w:lineRule="auto"/>
              <w:jc w:val="center"/>
              <w:rPr>
                <w:rFonts w:ascii="宋体" w:hAnsi="宋体"/>
                <w:color w:val="auto"/>
                <w:kern w:val="0"/>
                <w:sz w:val="24"/>
                <w:highlight w:val="none"/>
              </w:rPr>
            </w:pPr>
            <w:r>
              <w:rPr>
                <w:rFonts w:hint="eastAsia" w:ascii="宋体" w:hAnsi="宋体"/>
                <w:color w:val="auto"/>
                <w:kern w:val="0"/>
                <w:sz w:val="24"/>
                <w:highlight w:val="none"/>
              </w:rPr>
              <w:t>1-1</w:t>
            </w:r>
          </w:p>
        </w:tc>
        <w:tc>
          <w:tcPr>
            <w:tcW w:w="2425" w:type="dxa"/>
            <w:tcBorders>
              <w:top w:val="single" w:color="auto" w:sz="4" w:space="0"/>
              <w:left w:val="single" w:color="auto" w:sz="4" w:space="0"/>
              <w:bottom w:val="single" w:color="auto" w:sz="4" w:space="0"/>
              <w:right w:val="single" w:color="auto" w:sz="4" w:space="0"/>
            </w:tcBorders>
            <w:noWrap w:val="0"/>
            <w:vAlign w:val="center"/>
          </w:tcPr>
          <w:p w14:paraId="2C324D16">
            <w:pPr>
              <w:widowControl/>
              <w:spacing w:line="360" w:lineRule="auto"/>
              <w:jc w:val="center"/>
              <w:textAlignment w:val="center"/>
              <w:rPr>
                <w:rFonts w:hint="eastAsia" w:ascii="宋体" w:hAnsi="宋体" w:eastAsia="宋体" w:cs="新宋体"/>
                <w:color w:val="auto"/>
                <w:kern w:val="0"/>
                <w:sz w:val="24"/>
                <w:highlight w:val="none"/>
                <w:lang w:eastAsia="zh-CN"/>
              </w:rPr>
            </w:pPr>
            <w:r>
              <w:rPr>
                <w:rFonts w:hint="eastAsia" w:ascii="宋体" w:hAnsi="宋体" w:cs="新宋体"/>
                <w:color w:val="auto"/>
                <w:kern w:val="0"/>
                <w:sz w:val="24"/>
                <w:highlight w:val="none"/>
                <w:lang w:eastAsia="zh-CN"/>
              </w:rPr>
              <w:t>福建龙岩锦泰工贸有限责任公司一次性防尘口罩采购项目</w:t>
            </w:r>
          </w:p>
        </w:tc>
        <w:tc>
          <w:tcPr>
            <w:tcW w:w="1200" w:type="dxa"/>
            <w:tcBorders>
              <w:top w:val="single" w:color="auto" w:sz="4" w:space="0"/>
              <w:left w:val="single" w:color="auto" w:sz="4" w:space="0"/>
              <w:right w:val="single" w:color="auto" w:sz="4" w:space="0"/>
            </w:tcBorders>
            <w:noWrap w:val="0"/>
            <w:vAlign w:val="center"/>
          </w:tcPr>
          <w:p w14:paraId="5F42424C">
            <w:pPr>
              <w:widowControl/>
              <w:spacing w:line="360" w:lineRule="auto"/>
              <w:jc w:val="center"/>
              <w:textAlignment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lang w:eastAsia="zh-CN"/>
              </w:rPr>
              <w:t>年</w:t>
            </w:r>
          </w:p>
        </w:tc>
        <w:tc>
          <w:tcPr>
            <w:tcW w:w="863" w:type="dxa"/>
            <w:tcBorders>
              <w:top w:val="single" w:color="auto" w:sz="4" w:space="0"/>
              <w:left w:val="single" w:color="auto" w:sz="4" w:space="0"/>
              <w:right w:val="single" w:color="auto" w:sz="4" w:space="0"/>
            </w:tcBorders>
            <w:noWrap w:val="0"/>
            <w:vAlign w:val="center"/>
          </w:tcPr>
          <w:p w14:paraId="169B9BF5">
            <w:pPr>
              <w:widowControl/>
              <w:spacing w:line="360" w:lineRule="auto"/>
              <w:jc w:val="center"/>
              <w:textAlignment w:val="center"/>
              <w:rPr>
                <w:rFonts w:hint="default" w:ascii="宋体" w:hAnsi="宋体" w:eastAsia="宋体" w:cs="新宋体"/>
                <w:color w:val="auto"/>
                <w:kern w:val="0"/>
                <w:sz w:val="24"/>
                <w:highlight w:val="none"/>
                <w:lang w:val="en-US" w:eastAsia="zh-CN"/>
              </w:rPr>
            </w:pPr>
            <w:r>
              <w:rPr>
                <w:rFonts w:hint="eastAsia" w:ascii="宋体" w:hAnsi="宋体" w:cs="宋体"/>
                <w:kern w:val="0"/>
                <w:sz w:val="24"/>
              </w:rPr>
              <w:t>1批</w:t>
            </w:r>
          </w:p>
        </w:tc>
        <w:tc>
          <w:tcPr>
            <w:tcW w:w="1275" w:type="dxa"/>
            <w:tcBorders>
              <w:top w:val="single" w:color="auto" w:sz="4" w:space="0"/>
              <w:left w:val="single" w:color="auto" w:sz="4" w:space="0"/>
              <w:right w:val="single" w:color="auto" w:sz="4" w:space="0"/>
            </w:tcBorders>
            <w:noWrap w:val="0"/>
            <w:vAlign w:val="center"/>
          </w:tcPr>
          <w:p w14:paraId="0DD7DE97">
            <w:pPr>
              <w:widowControl/>
              <w:spacing w:line="360" w:lineRule="auto"/>
              <w:jc w:val="center"/>
              <w:textAlignment w:val="center"/>
              <w:rPr>
                <w:rFonts w:hint="default" w:ascii="宋体" w:hAnsi="宋体" w:eastAsia="宋体" w:cs="新宋体"/>
                <w:color w:val="auto"/>
                <w:kern w:val="0"/>
                <w:sz w:val="24"/>
                <w:highlight w:val="none"/>
                <w:lang w:val="en-US" w:eastAsia="zh-CN"/>
              </w:rPr>
            </w:pPr>
            <w:r>
              <w:rPr>
                <w:rFonts w:hint="default" w:ascii="宋体" w:hAnsi="宋体" w:eastAsia="宋体" w:cs="新宋体"/>
                <w:color w:val="auto"/>
                <w:kern w:val="0"/>
                <w:sz w:val="24"/>
                <w:highlight w:val="none"/>
                <w:lang w:val="en-US" w:eastAsia="zh-CN"/>
              </w:rPr>
              <w:t>0.196</w:t>
            </w:r>
          </w:p>
        </w:tc>
        <w:tc>
          <w:tcPr>
            <w:tcW w:w="1237" w:type="dxa"/>
            <w:tcBorders>
              <w:top w:val="single" w:color="auto" w:sz="4" w:space="0"/>
              <w:left w:val="single" w:color="auto" w:sz="4" w:space="0"/>
              <w:right w:val="single" w:color="auto" w:sz="4" w:space="0"/>
            </w:tcBorders>
            <w:noWrap w:val="0"/>
            <w:vAlign w:val="center"/>
          </w:tcPr>
          <w:p w14:paraId="36E9DC26">
            <w:pPr>
              <w:widowControl/>
              <w:spacing w:line="360" w:lineRule="auto"/>
              <w:jc w:val="center"/>
              <w:textAlignment w:val="center"/>
              <w:rPr>
                <w:rFonts w:hint="default" w:ascii="宋体" w:hAnsi="宋体" w:eastAsia="宋体" w:cs="新宋体"/>
                <w:color w:val="auto"/>
                <w:kern w:val="0"/>
                <w:sz w:val="24"/>
                <w:highlight w:val="none"/>
                <w:lang w:val="en-US" w:eastAsia="zh-CN"/>
              </w:rPr>
            </w:pPr>
            <w:r>
              <w:rPr>
                <w:rFonts w:hint="eastAsia" w:ascii="宋体" w:hAnsi="宋体" w:eastAsia="宋体" w:cs="新宋体"/>
                <w:color w:val="auto"/>
                <w:kern w:val="0"/>
                <w:sz w:val="24"/>
                <w:highlight w:val="none"/>
                <w:lang w:val="en-US" w:eastAsia="zh-CN"/>
              </w:rPr>
              <w:t>296000</w:t>
            </w:r>
          </w:p>
        </w:tc>
        <w:tc>
          <w:tcPr>
            <w:tcW w:w="977" w:type="dxa"/>
            <w:tcBorders>
              <w:top w:val="single" w:color="auto" w:sz="4" w:space="0"/>
              <w:left w:val="single" w:color="auto" w:sz="4" w:space="0"/>
              <w:right w:val="single" w:color="auto" w:sz="4" w:space="0"/>
            </w:tcBorders>
            <w:noWrap w:val="0"/>
            <w:vAlign w:val="center"/>
          </w:tcPr>
          <w:p w14:paraId="4AF115C8">
            <w:pPr>
              <w:widowControl/>
              <w:spacing w:line="360" w:lineRule="auto"/>
              <w:jc w:val="center"/>
              <w:textAlignment w:val="center"/>
              <w:rPr>
                <w:rFonts w:hint="default" w:ascii="宋体" w:hAnsi="宋体" w:eastAsia="宋体" w:cs="新宋体"/>
                <w:color w:val="auto"/>
                <w:kern w:val="0"/>
                <w:sz w:val="24"/>
                <w:highlight w:val="none"/>
                <w:lang w:val="en-US" w:eastAsia="zh-CN"/>
              </w:rPr>
            </w:pPr>
            <w:r>
              <w:rPr>
                <w:rFonts w:hint="eastAsia" w:ascii="宋体" w:hAnsi="宋体" w:eastAsia="宋体" w:cs="新宋体"/>
                <w:color w:val="auto"/>
                <w:kern w:val="0"/>
                <w:sz w:val="24"/>
                <w:highlight w:val="none"/>
                <w:lang w:val="en-US" w:eastAsia="zh-CN"/>
              </w:rPr>
              <w:t>2960</w:t>
            </w:r>
          </w:p>
        </w:tc>
      </w:tr>
      <w:tr w14:paraId="09EE8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008" w:type="dxa"/>
            <w:gridSpan w:val="4"/>
            <w:tcBorders>
              <w:top w:val="single" w:color="auto" w:sz="4" w:space="0"/>
              <w:left w:val="single" w:color="auto" w:sz="4" w:space="0"/>
              <w:bottom w:val="single" w:color="auto" w:sz="4" w:space="0"/>
              <w:right w:val="single" w:color="auto" w:sz="4" w:space="0"/>
            </w:tcBorders>
            <w:noWrap w:val="0"/>
            <w:vAlign w:val="center"/>
          </w:tcPr>
          <w:p w14:paraId="6F5493B7">
            <w:pPr>
              <w:jc w:val="both"/>
              <w:rPr>
                <w:rFonts w:hint="eastAsia" w:ascii="宋体" w:hAnsi="宋体"/>
                <w:color w:val="auto"/>
                <w:kern w:val="0"/>
                <w:sz w:val="24"/>
                <w:highlight w:val="none"/>
              </w:rPr>
            </w:pPr>
            <w:r>
              <w:rPr>
                <w:rFonts w:hint="eastAsia" w:ascii="宋体" w:hAnsi="宋体"/>
                <w:color w:val="auto"/>
                <w:kern w:val="0"/>
                <w:sz w:val="24"/>
                <w:highlight w:val="none"/>
              </w:rPr>
              <w:t>合计(大写)：人民币</w:t>
            </w:r>
            <w:r>
              <w:rPr>
                <w:rFonts w:hint="eastAsia" w:ascii="宋体" w:hAnsi="宋体"/>
                <w:color w:val="auto"/>
                <w:kern w:val="0"/>
                <w:sz w:val="24"/>
                <w:highlight w:val="none"/>
                <w:lang w:val="en-US" w:eastAsia="zh-CN"/>
              </w:rPr>
              <w:t>贰拾玖万陆仟</w:t>
            </w:r>
            <w:r>
              <w:rPr>
                <w:rFonts w:hint="eastAsia" w:ascii="宋体" w:hAnsi="宋体"/>
                <w:color w:val="auto"/>
                <w:kern w:val="0"/>
                <w:sz w:val="24"/>
                <w:highlight w:val="none"/>
              </w:rPr>
              <w:t>元整</w:t>
            </w:r>
            <w:r>
              <w:rPr>
                <w:rFonts w:hint="eastAsia" w:ascii="宋体" w:hAnsi="宋体"/>
                <w:color w:val="auto"/>
                <w:kern w:val="0"/>
                <w:sz w:val="24"/>
                <w:highlight w:val="none"/>
                <w:lang w:val="en-US" w:eastAsia="zh-CN"/>
              </w:rPr>
              <w:t>.</w:t>
            </w:r>
          </w:p>
        </w:tc>
        <w:tc>
          <w:tcPr>
            <w:tcW w:w="4352" w:type="dxa"/>
            <w:gridSpan w:val="4"/>
            <w:tcBorders>
              <w:top w:val="single" w:color="auto" w:sz="4" w:space="0"/>
              <w:left w:val="single" w:color="auto" w:sz="4" w:space="0"/>
              <w:bottom w:val="single" w:color="auto" w:sz="4" w:space="0"/>
              <w:right w:val="single" w:color="auto" w:sz="4" w:space="0"/>
            </w:tcBorders>
            <w:noWrap w:val="0"/>
            <w:vAlign w:val="center"/>
          </w:tcPr>
          <w:p w14:paraId="15AF5B69">
            <w:pPr>
              <w:jc w:val="both"/>
              <w:rPr>
                <w:rFonts w:hint="eastAsia" w:ascii="宋体" w:hAnsi="宋体"/>
                <w:color w:val="auto"/>
                <w:kern w:val="0"/>
                <w:sz w:val="24"/>
                <w:highlight w:val="none"/>
              </w:rPr>
            </w:pPr>
            <w:r>
              <w:rPr>
                <w:rFonts w:hint="eastAsia" w:ascii="宋体" w:hAnsi="宋体"/>
                <w:color w:val="auto"/>
                <w:kern w:val="0"/>
                <w:sz w:val="24"/>
                <w:highlight w:val="none"/>
              </w:rPr>
              <w:t>¥</w:t>
            </w:r>
            <w:r>
              <w:rPr>
                <w:rFonts w:hint="eastAsia" w:ascii="宋体" w:hAnsi="宋体" w:eastAsia="仿宋_GB2312" w:cs="宋体"/>
                <w:color w:val="auto"/>
                <w:kern w:val="2"/>
                <w:sz w:val="24"/>
                <w:szCs w:val="32"/>
                <w:highlight w:val="none"/>
                <w:lang w:val="en-US" w:eastAsia="zh-CN" w:bidi="ar-SA"/>
              </w:rPr>
              <w:t>296000</w:t>
            </w:r>
          </w:p>
        </w:tc>
      </w:tr>
    </w:tbl>
    <w:p w14:paraId="4934F77F">
      <w:pPr>
        <w:pStyle w:val="3"/>
        <w:keepNext w:val="0"/>
        <w:keepLines w:val="0"/>
        <w:pageBreakBefore w:val="0"/>
        <w:widowControl w:val="0"/>
        <w:kinsoku/>
        <w:wordWrap/>
        <w:overflowPunct/>
        <w:topLinePunct w:val="0"/>
        <w:autoSpaceDE/>
        <w:autoSpaceDN/>
        <w:bidi w:val="0"/>
        <w:adjustRightInd/>
        <w:snapToGrid/>
        <w:spacing w:beforeAutospacing="0" w:afterAutospacing="0" w:line="440" w:lineRule="exact"/>
        <w:textAlignment w:val="auto"/>
        <w:rPr>
          <w:rFonts w:hint="eastAsia" w:ascii="宋体" w:hAnsi="宋体" w:cs="宋体"/>
          <w:b/>
          <w:bCs/>
          <w:color w:val="auto"/>
          <w:sz w:val="24"/>
          <w:highlight w:val="none"/>
        </w:rPr>
      </w:pPr>
      <w:r>
        <w:rPr>
          <w:rFonts w:hint="eastAsia" w:eastAsia="宋体" w:cs="宋体"/>
          <w:b w:val="0"/>
          <w:color w:val="auto"/>
          <w:sz w:val="24"/>
          <w:szCs w:val="24"/>
          <w:highlight w:val="none"/>
        </w:rPr>
        <w:t>（二）本项目合同包成交候选人数量</w:t>
      </w:r>
      <w:bookmarkStart w:id="7" w:name="_GoBack"/>
      <w:bookmarkEnd w:id="7"/>
      <w:r>
        <w:rPr>
          <w:rFonts w:hint="eastAsia" w:eastAsia="宋体" w:cs="宋体"/>
          <w:b w:val="0"/>
          <w:color w:val="auto"/>
          <w:sz w:val="24"/>
          <w:szCs w:val="24"/>
          <w:highlight w:val="none"/>
        </w:rPr>
        <w:t>：1名</w:t>
      </w:r>
      <w:r>
        <w:rPr>
          <w:rFonts w:hint="eastAsia" w:cs="宋体"/>
          <w:b w:val="0"/>
          <w:color w:val="auto"/>
          <w:sz w:val="24"/>
          <w:szCs w:val="24"/>
          <w:highlight w:val="none"/>
          <w:lang w:eastAsia="zh-CN"/>
        </w:rPr>
        <w:t>。</w:t>
      </w:r>
      <w:r>
        <w:rPr>
          <w:rFonts w:hint="eastAsia" w:ascii="宋体" w:hAnsi="宋体" w:cs="宋体"/>
          <w:b/>
          <w:bCs/>
          <w:color w:val="auto"/>
          <w:sz w:val="24"/>
          <w:highlight w:val="none"/>
        </w:rPr>
        <w:br w:type="page"/>
      </w:r>
    </w:p>
    <w:p w14:paraId="6BAA32D8">
      <w:pPr>
        <w:keepNext w:val="0"/>
        <w:keepLines w:val="0"/>
        <w:pageBreakBefore w:val="0"/>
        <w:numPr>
          <w:ilvl w:val="0"/>
          <w:numId w:val="2"/>
        </w:numPr>
        <w:tabs>
          <w:tab w:val="left" w:pos="0"/>
        </w:tabs>
        <w:kinsoku/>
        <w:wordWrap/>
        <w:overflowPunct/>
        <w:topLinePunct w:val="0"/>
        <w:autoSpaceDE/>
        <w:autoSpaceDN/>
        <w:bidi w:val="0"/>
        <w:adjustRightInd/>
        <w:snapToGrid/>
        <w:spacing w:line="360" w:lineRule="auto"/>
        <w:textAlignment w:val="auto"/>
        <w:rPr>
          <w:b/>
          <w:color w:val="auto"/>
          <w:sz w:val="24"/>
          <w:highlight w:val="none"/>
        </w:rPr>
      </w:pPr>
      <w:r>
        <w:rPr>
          <w:rFonts w:hint="eastAsia" w:ascii="宋体" w:hAnsi="宋体" w:cs="宋体"/>
          <w:b/>
          <w:bCs/>
          <w:color w:val="auto"/>
          <w:sz w:val="24"/>
          <w:highlight w:val="none"/>
        </w:rPr>
        <w:t>技术和服务要求</w:t>
      </w:r>
      <w:r>
        <w:rPr>
          <w:b/>
          <w:color w:val="auto"/>
          <w:sz w:val="24"/>
          <w:highlight w:val="none"/>
        </w:rPr>
        <w:t>（下述所有要求均为不允许偏离的实质性要求，若负偏离则按无效报价处理。）</w:t>
      </w:r>
    </w:p>
    <w:p w14:paraId="3B985DF3">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4"/>
          <w:highlight w:val="none"/>
          <w:lang w:eastAsia="zh-CN"/>
        </w:rPr>
      </w:pPr>
      <w:r>
        <w:rPr>
          <w:rFonts w:hint="eastAsia" w:ascii="宋体" w:hAnsi="宋体" w:cs="宋体"/>
          <w:b/>
          <w:bCs/>
          <w:color w:val="auto"/>
          <w:kern w:val="0"/>
          <w:sz w:val="24"/>
          <w:highlight w:val="none"/>
          <w:lang w:val="en-US" w:eastAsia="zh-CN"/>
        </w:rPr>
        <w:t>1、</w:t>
      </w:r>
      <w:r>
        <w:rPr>
          <w:rFonts w:hint="eastAsia" w:ascii="宋体" w:hAnsi="宋体" w:eastAsia="宋体" w:cs="宋体"/>
          <w:b/>
          <w:bCs/>
          <w:color w:val="auto"/>
          <w:kern w:val="0"/>
          <w:sz w:val="24"/>
          <w:highlight w:val="none"/>
        </w:rPr>
        <w:t>项目概况</w:t>
      </w:r>
      <w:r>
        <w:rPr>
          <w:rFonts w:hint="eastAsia" w:ascii="宋体" w:hAnsi="宋体" w:cs="宋体"/>
          <w:b/>
          <w:bCs/>
          <w:color w:val="auto"/>
          <w:kern w:val="0"/>
          <w:sz w:val="24"/>
          <w:highlight w:val="none"/>
          <w:lang w:eastAsia="zh-CN"/>
        </w:rPr>
        <w:t>：</w:t>
      </w:r>
    </w:p>
    <w:p w14:paraId="56012923">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（一）项目名称：福建龙岩锦泰工贸有限责任公司一次性</w:t>
      </w:r>
      <w:r>
        <w:rPr>
          <w:rFonts w:hint="eastAsia" w:cs="宋体"/>
          <w:color w:val="auto"/>
          <w:sz w:val="24"/>
          <w:szCs w:val="24"/>
          <w:lang w:eastAsia="zh-CN"/>
        </w:rPr>
        <w:t>防尘</w:t>
      </w:r>
      <w:r>
        <w:rPr>
          <w:rFonts w:hint="eastAsia" w:ascii="宋体" w:hAnsi="宋体" w:eastAsia="宋体" w:cs="宋体"/>
          <w:color w:val="auto"/>
          <w:sz w:val="24"/>
          <w:szCs w:val="24"/>
        </w:rPr>
        <w:t>口罩采购</w:t>
      </w:r>
      <w:r>
        <w:rPr>
          <w:rFonts w:hint="eastAsia" w:ascii="宋体" w:hAnsi="宋体" w:eastAsia="宋体" w:cs="宋体"/>
          <w:color w:val="auto"/>
          <w:sz w:val="24"/>
          <w:szCs w:val="24"/>
          <w:lang w:eastAsia="zh-CN"/>
        </w:rPr>
        <w:t>项目。</w:t>
      </w:r>
    </w:p>
    <w:p w14:paraId="178D3D97">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（二）预算金额：</w:t>
      </w:r>
      <w:r>
        <w:rPr>
          <w:rFonts w:hint="eastAsia" w:ascii="宋体" w:hAnsi="宋体" w:eastAsia="宋体" w:cs="宋体"/>
          <w:color w:val="auto"/>
          <w:sz w:val="24"/>
          <w:szCs w:val="24"/>
          <w:lang w:val="en-US" w:eastAsia="zh-CN"/>
        </w:rPr>
        <w:t>29.6</w:t>
      </w:r>
      <w:r>
        <w:rPr>
          <w:rFonts w:hint="eastAsia" w:ascii="宋体" w:hAnsi="宋体" w:eastAsia="宋体" w:cs="宋体"/>
          <w:color w:val="auto"/>
          <w:sz w:val="24"/>
          <w:szCs w:val="24"/>
        </w:rPr>
        <w:t>万元/2年</w:t>
      </w:r>
      <w:r>
        <w:rPr>
          <w:rFonts w:hint="eastAsia" w:ascii="宋体" w:hAnsi="宋体" w:eastAsia="宋体" w:cs="宋体"/>
          <w:color w:val="auto"/>
          <w:sz w:val="24"/>
          <w:szCs w:val="24"/>
          <w:lang w:eastAsia="zh-CN"/>
        </w:rPr>
        <w:t>。（本项目预算金额即为合同金额）</w:t>
      </w:r>
    </w:p>
    <w:p w14:paraId="022F04A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Times New Roman"/>
          <w:b/>
          <w:bCs w:val="0"/>
          <w:kern w:val="2"/>
          <w:sz w:val="24"/>
          <w:szCs w:val="24"/>
          <w:highlight w:val="none"/>
          <w:lang w:val="en-US" w:eastAsia="zh-CN" w:bidi="ar-SA"/>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三</w:t>
      </w:r>
      <w:r>
        <w:rPr>
          <w:rFonts w:hint="eastAsia" w:ascii="宋体" w:hAnsi="宋体" w:eastAsia="宋体" w:cs="宋体"/>
          <w:color w:val="auto"/>
          <w:sz w:val="24"/>
          <w:szCs w:val="24"/>
          <w:lang w:eastAsia="zh-CN"/>
        </w:rPr>
        <w:t>）采购人按计划下单，</w:t>
      </w:r>
      <w:r>
        <w:rPr>
          <w:rFonts w:hint="eastAsia" w:ascii="宋体" w:hAnsi="宋体" w:eastAsia="宋体" w:cs="宋体"/>
          <w:color w:val="auto"/>
          <w:sz w:val="24"/>
          <w:szCs w:val="24"/>
        </w:rPr>
        <w:t>据实计算。</w:t>
      </w:r>
      <w:r>
        <w:rPr>
          <w:rFonts w:hint="eastAsia" w:ascii="宋体" w:hAnsi="宋体" w:eastAsia="宋体" w:cs="宋体"/>
          <w:color w:val="auto"/>
          <w:sz w:val="24"/>
          <w:szCs w:val="24"/>
          <w:lang w:val="en-US" w:eastAsia="zh-CN"/>
        </w:rPr>
        <w:t>采购人根据需求，提前2日（含）以书面、电话通知等形式订货；成交供应商收到订货单后应在订货单指定的时间送货上门，将货物送到并卸放在采购人指定地点验收；验货所需资料随货同行。如遇加单、补货或其他特殊情况应在收到订货单2小时内送达。</w:t>
      </w:r>
    </w:p>
    <w:p w14:paraId="7D8C7E0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Times New Roman"/>
          <w:b w:val="0"/>
          <w:bCs/>
          <w:kern w:val="2"/>
          <w:sz w:val="24"/>
          <w:szCs w:val="24"/>
          <w:highlight w:val="none"/>
          <w:lang w:val="en-US" w:eastAsia="zh-CN" w:bidi="ar-SA"/>
        </w:rPr>
      </w:pPr>
      <w:r>
        <w:rPr>
          <w:rFonts w:hint="eastAsia" w:ascii="宋体" w:hAnsi="宋体" w:cs="Times New Roman"/>
          <w:b/>
          <w:bCs w:val="0"/>
          <w:kern w:val="2"/>
          <w:sz w:val="24"/>
          <w:szCs w:val="24"/>
          <w:highlight w:val="none"/>
          <w:lang w:val="en-US" w:eastAsia="zh-CN" w:bidi="ar-SA"/>
        </w:rPr>
        <w:t>2、报价要求</w:t>
      </w:r>
      <w:r>
        <w:rPr>
          <w:rFonts w:hint="eastAsia" w:ascii="宋体" w:hAnsi="宋体" w:cs="Times New Roman"/>
          <w:b w:val="0"/>
          <w:bCs/>
          <w:kern w:val="2"/>
          <w:sz w:val="24"/>
          <w:szCs w:val="24"/>
          <w:highlight w:val="none"/>
          <w:lang w:val="en-US" w:eastAsia="zh-CN" w:bidi="ar-SA"/>
        </w:rPr>
        <w:t>：</w:t>
      </w:r>
    </w:p>
    <w:p w14:paraId="61E775D2">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w:t>
      </w:r>
      <w:r>
        <w:rPr>
          <w:rFonts w:hint="eastAsia" w:ascii="宋体" w:hAnsi="宋体" w:eastAsia="宋体" w:cs="宋体"/>
          <w:color w:val="auto"/>
          <w:sz w:val="24"/>
          <w:szCs w:val="24"/>
          <w:lang w:eastAsia="zh-CN"/>
        </w:rPr>
        <w:t>各供应商</w:t>
      </w:r>
      <w:r>
        <w:rPr>
          <w:rFonts w:hint="eastAsia" w:ascii="宋体" w:hAnsi="宋体" w:eastAsia="宋体" w:cs="宋体"/>
          <w:color w:val="auto"/>
          <w:sz w:val="24"/>
          <w:szCs w:val="24"/>
        </w:rPr>
        <w:t>按</w:t>
      </w:r>
      <w:r>
        <w:rPr>
          <w:rFonts w:hint="eastAsia" w:ascii="宋体" w:hAnsi="宋体" w:eastAsia="宋体" w:cs="宋体"/>
          <w:color w:val="auto"/>
          <w:sz w:val="24"/>
          <w:szCs w:val="24"/>
          <w:lang w:eastAsia="zh-CN"/>
        </w:rPr>
        <w:t>单</w:t>
      </w:r>
      <w:r>
        <w:rPr>
          <w:rFonts w:hint="eastAsia" w:ascii="宋体" w:hAnsi="宋体" w:eastAsia="宋体" w:cs="宋体"/>
          <w:color w:val="auto"/>
          <w:sz w:val="24"/>
          <w:szCs w:val="24"/>
        </w:rPr>
        <w:t>价</w:t>
      </w:r>
      <w:r>
        <w:rPr>
          <w:rFonts w:hint="eastAsia" w:ascii="宋体" w:hAnsi="宋体" w:eastAsia="宋体" w:cs="宋体"/>
          <w:color w:val="auto"/>
          <w:sz w:val="24"/>
          <w:szCs w:val="24"/>
          <w:lang w:eastAsia="zh-CN"/>
        </w:rPr>
        <w:t>进行报价，</w:t>
      </w:r>
      <w:r>
        <w:rPr>
          <w:rFonts w:hint="eastAsia" w:ascii="宋体" w:hAnsi="宋体" w:eastAsia="宋体" w:cs="宋体"/>
          <w:color w:val="auto"/>
          <w:sz w:val="24"/>
          <w:szCs w:val="24"/>
        </w:rPr>
        <w:t>最高单价限价：0.</w:t>
      </w:r>
      <w:r>
        <w:rPr>
          <w:rFonts w:hint="eastAsia" w:ascii="宋体" w:hAnsi="宋体" w:eastAsia="宋体" w:cs="宋体"/>
          <w:color w:val="auto"/>
          <w:sz w:val="24"/>
          <w:szCs w:val="24"/>
          <w:lang w:val="en-US" w:eastAsia="zh-CN"/>
        </w:rPr>
        <w:t>196</w:t>
      </w:r>
      <w:r>
        <w:rPr>
          <w:rFonts w:hint="eastAsia" w:ascii="宋体" w:hAnsi="宋体" w:eastAsia="宋体" w:cs="宋体"/>
          <w:color w:val="auto"/>
          <w:sz w:val="24"/>
          <w:szCs w:val="24"/>
        </w:rPr>
        <w:t>元/片，超过最高单价限价的为无效</w:t>
      </w:r>
      <w:r>
        <w:rPr>
          <w:rFonts w:hint="eastAsia" w:ascii="宋体" w:hAnsi="宋体" w:eastAsia="宋体" w:cs="宋体"/>
          <w:color w:val="auto"/>
          <w:sz w:val="24"/>
          <w:szCs w:val="24"/>
          <w:lang w:val="en-US" w:eastAsia="zh-CN"/>
        </w:rPr>
        <w:t>报价</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供应商的投标报价应是供应商为完成本项目招标范围内所有内容的所有费用即为配送到采购人指定地点的包干价格。（报价包含但不限于货款、检测费、人工费、包装费、运输费、搬运费、保险、税金等一切费用）。采购人除按结算方式的标准支付费用外，将不承担其他任何费用。报价保留小数点后三位。</w:t>
      </w:r>
    </w:p>
    <w:p w14:paraId="4823B419">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（二）</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应投报货物名称、规格、品牌、生产厂家。</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未按本条款规定投报相关货物内容的为无效</w:t>
      </w:r>
      <w:r>
        <w:rPr>
          <w:rFonts w:hint="eastAsia" w:ascii="宋体" w:hAnsi="宋体" w:eastAsia="宋体" w:cs="宋体"/>
          <w:color w:val="auto"/>
          <w:sz w:val="24"/>
          <w:szCs w:val="24"/>
          <w:lang w:val="en-US" w:eastAsia="zh-CN"/>
        </w:rPr>
        <w:t>报价</w:t>
      </w:r>
      <w:r>
        <w:rPr>
          <w:rFonts w:hint="eastAsia" w:ascii="宋体" w:hAnsi="宋体" w:eastAsia="宋体" w:cs="宋体"/>
          <w:color w:val="auto"/>
          <w:sz w:val="24"/>
          <w:szCs w:val="24"/>
        </w:rPr>
        <w:t>。</w:t>
      </w:r>
    </w:p>
    <w:p w14:paraId="7BDAF922">
      <w:pPr>
        <w:pStyle w:val="1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color w:val="auto"/>
          <w:sz w:val="24"/>
          <w:szCs w:val="24"/>
          <w:lang w:val="en-US" w:eastAsia="zh-CN"/>
        </w:rPr>
        <w:t>3、</w:t>
      </w:r>
      <w:r>
        <w:rPr>
          <w:rFonts w:hint="eastAsia" w:ascii="宋体" w:hAnsi="宋体" w:eastAsia="宋体" w:cs="宋体"/>
          <w:b/>
          <w:bCs/>
          <w:color w:val="auto"/>
          <w:kern w:val="2"/>
          <w:sz w:val="24"/>
          <w:szCs w:val="24"/>
          <w:lang w:val="en-US" w:eastAsia="zh-CN" w:bidi="ar-SA"/>
        </w:rPr>
        <w:t>质量要求</w:t>
      </w:r>
      <w:r>
        <w:rPr>
          <w:rFonts w:hint="eastAsia" w:ascii="宋体" w:hAnsi="宋体" w:eastAsia="宋体" w:cs="宋体"/>
          <w:b/>
          <w:bCs/>
          <w:color w:val="auto"/>
          <w:kern w:val="2"/>
          <w:sz w:val="24"/>
          <w:szCs w:val="24"/>
          <w:lang w:val="zh-CN" w:eastAsia="zh-CN" w:bidi="ar-SA"/>
        </w:rPr>
        <w:t>：</w:t>
      </w:r>
    </w:p>
    <w:p w14:paraId="0495344D">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（一）规格尺寸：17.4cm*9.4cm（尺寸允许正负偏离0.5cm）；</w:t>
      </w:r>
    </w:p>
    <w:p w14:paraId="0E456062">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（二）口罩应符合《日常防护型口罩技术规范》（GB/T 32610-2016）要求及GB/T 13773.2-2008、GB 15979-2002、GB/T 17592-2011的要求。如因国家政策调整，国家有关部门有颁发新的执行标准的，应从其新规定执行。</w:t>
      </w:r>
    </w:p>
    <w:p w14:paraId="56C15059">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（三）吸气阻力≤75 Pa、呼气阻力≤55 Pa；</w:t>
      </w:r>
    </w:p>
    <w:p w14:paraId="3D9CFB7C">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（四）口罩带及口罩带与口罩体的连接处断裂强力≥20N；</w:t>
      </w:r>
    </w:p>
    <w:p w14:paraId="3122D727">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（五）不得检出大肠菌群、致病性化脓菌（绿脓杆菌）、致病性化脓菌（金黄色葡萄球菌）、致病性化脓菌(溶血性链球菌)，细菌菌落总数和真菌菌落总数≤30cfu/g；</w:t>
      </w:r>
    </w:p>
    <w:p w14:paraId="6F48FE1E">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（六）不得检出可分解致癌芳香胺染料、甲醛；</w:t>
      </w:r>
    </w:p>
    <w:p w14:paraId="47AC5BEB">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（七）耐摩擦色牢度：干摩、湿摩≥4级。</w:t>
      </w:r>
    </w:p>
    <w:p w14:paraId="530A1A98">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（八）每片口罩由三层材料构成,中间层为喷绒布,前后层为无纺布,鼻梁处采用环保型全塑条,不含任何金属,材质应符合国家标准；</w:t>
      </w:r>
    </w:p>
    <w:p w14:paraId="1AAC33C1">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（九）货物必须经过合法生产并通过合法渠道获得；</w:t>
      </w:r>
    </w:p>
    <w:p w14:paraId="36DFD5BD">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firstLine="480" w:firstLineChars="200"/>
        <w:textAlignment w:val="auto"/>
        <w:rPr>
          <w:rFonts w:hint="eastAsia" w:ascii="宋体" w:hAnsi="宋体" w:eastAsia="宋体" w:cs="宋体"/>
          <w:b/>
          <w:bCs/>
          <w:color w:val="auto"/>
          <w:kern w:val="0"/>
          <w:sz w:val="24"/>
          <w:highlight w:val="none"/>
        </w:rPr>
      </w:pPr>
      <w:r>
        <w:rPr>
          <w:rFonts w:hint="eastAsia" w:ascii="宋体" w:hAnsi="宋体" w:eastAsia="宋体" w:cs="宋体"/>
          <w:color w:val="auto"/>
          <w:sz w:val="24"/>
          <w:szCs w:val="24"/>
          <w:lang w:val="en-US" w:eastAsia="zh-CN"/>
        </w:rPr>
        <w:t>（十）有效期：交货时应保持货物干爽、外观整洁，无破损、无霉变等质量问题；剩余有效期不少于原有效期的三分之二（含）。</w:t>
      </w:r>
    </w:p>
    <w:p w14:paraId="70795F8B">
      <w:pPr>
        <w:widowControl/>
        <w:spacing w:line="400" w:lineRule="exact"/>
        <w:ind w:firstLine="241" w:firstLineChars="100"/>
        <w:jc w:val="left"/>
        <w:rPr>
          <w:rFonts w:ascii="宋体" w:hAnsi="宋体" w:eastAsia="宋体" w:cs="宋体"/>
          <w:b/>
          <w:bCs/>
          <w:color w:val="auto"/>
          <w:sz w:val="24"/>
          <w:highlight w:val="none"/>
        </w:rPr>
      </w:pPr>
      <w:r>
        <w:rPr>
          <w:rFonts w:hint="eastAsia" w:ascii="宋体" w:hAnsi="宋体" w:eastAsia="宋体" w:cs="宋体"/>
          <w:b/>
          <w:bCs/>
          <w:color w:val="auto"/>
          <w:kern w:val="0"/>
          <w:sz w:val="24"/>
          <w:highlight w:val="none"/>
        </w:rPr>
        <w:t>三、商务要求</w:t>
      </w:r>
      <w:r>
        <w:rPr>
          <w:b/>
          <w:color w:val="auto"/>
          <w:sz w:val="24"/>
          <w:highlight w:val="none"/>
        </w:rPr>
        <w:t>（下述所有要求均为不允许偏离的实质性要求，若负偏离则按无效报价处理。）</w:t>
      </w:r>
    </w:p>
    <w:p w14:paraId="5A170840">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eastAsia" w:ascii="宋体" w:hAnsi="宋体"/>
          <w:b w:val="0"/>
          <w:bCs w:val="0"/>
          <w:color w:val="auto"/>
          <w:sz w:val="24"/>
          <w:szCs w:val="24"/>
          <w:highlight w:val="none"/>
          <w:lang w:val="en-US" w:eastAsia="zh-CN"/>
        </w:rPr>
      </w:pPr>
      <w:r>
        <w:rPr>
          <w:rFonts w:hint="eastAsia" w:ascii="宋体" w:hAnsi="宋体"/>
          <w:b/>
          <w:bCs/>
          <w:color w:val="auto"/>
          <w:sz w:val="24"/>
          <w:szCs w:val="24"/>
          <w:highlight w:val="none"/>
          <w:lang w:val="en-US" w:eastAsia="zh-CN"/>
        </w:rPr>
        <w:t>1、服务时间：</w:t>
      </w:r>
      <w:r>
        <w:rPr>
          <w:rFonts w:hint="eastAsia" w:ascii="宋体" w:hAnsi="宋体"/>
          <w:b w:val="0"/>
          <w:bCs w:val="0"/>
          <w:color w:val="auto"/>
          <w:sz w:val="24"/>
          <w:szCs w:val="24"/>
          <w:highlight w:val="none"/>
          <w:lang w:val="en-US" w:eastAsia="zh-CN"/>
        </w:rPr>
        <w:t>2年。</w:t>
      </w:r>
      <w:r>
        <w:rPr>
          <w:rFonts w:hint="eastAsia" w:ascii="宋体" w:hAnsi="宋体" w:eastAsia="宋体" w:cs="宋体"/>
          <w:color w:val="auto"/>
          <w:sz w:val="24"/>
          <w:szCs w:val="24"/>
        </w:rPr>
        <w:t>合同期内如果实际采购金额达到预算金额</w:t>
      </w:r>
      <w:r>
        <w:rPr>
          <w:rFonts w:hint="eastAsia" w:ascii="宋体" w:hAnsi="宋体" w:eastAsia="宋体" w:cs="宋体"/>
          <w:color w:val="auto"/>
          <w:sz w:val="24"/>
          <w:szCs w:val="24"/>
          <w:lang w:val="en-US" w:eastAsia="zh-CN"/>
        </w:rPr>
        <w:t>29.6</w:t>
      </w:r>
      <w:r>
        <w:rPr>
          <w:rFonts w:hint="eastAsia" w:ascii="宋体" w:hAnsi="宋体" w:eastAsia="宋体" w:cs="宋体"/>
          <w:color w:val="auto"/>
          <w:sz w:val="24"/>
          <w:szCs w:val="24"/>
        </w:rPr>
        <w:t>万元时，采购合同自动终止，采购人不予成交供应商任何补偿或赔偿。供货期限届满后（含前述采购合同自动终止情形）采购人尚未重新确定供货商的，如采购人需要，成交供应商应继续供货至采购人重新确定供货商为止；</w:t>
      </w:r>
      <w:r>
        <w:rPr>
          <w:rFonts w:hint="eastAsia" w:ascii="宋体" w:hAnsi="宋体" w:eastAsia="宋体" w:cs="宋体"/>
          <w:color w:val="auto"/>
          <w:sz w:val="24"/>
          <w:szCs w:val="24"/>
          <w:lang w:eastAsia="zh-CN"/>
        </w:rPr>
        <w:t>合同期内价格不调整</w:t>
      </w:r>
      <w:r>
        <w:rPr>
          <w:rFonts w:hint="eastAsia" w:ascii="宋体" w:hAnsi="宋体"/>
          <w:b w:val="0"/>
          <w:bCs w:val="0"/>
          <w:color w:val="auto"/>
          <w:sz w:val="24"/>
          <w:szCs w:val="24"/>
          <w:highlight w:val="none"/>
          <w:lang w:val="en-US" w:eastAsia="zh-CN"/>
        </w:rPr>
        <w:t>。</w:t>
      </w:r>
    </w:p>
    <w:p w14:paraId="1E47CD2E">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eastAsia" w:ascii="宋体" w:hAnsi="宋体"/>
          <w:b w:val="0"/>
          <w:bCs w:val="0"/>
          <w:color w:val="auto"/>
          <w:sz w:val="24"/>
          <w:szCs w:val="24"/>
          <w:highlight w:val="none"/>
          <w:lang w:val="en-US" w:eastAsia="zh-CN"/>
        </w:rPr>
      </w:pPr>
      <w:r>
        <w:rPr>
          <w:rFonts w:hint="eastAsia" w:ascii="宋体" w:hAnsi="宋体"/>
          <w:b/>
          <w:bCs/>
          <w:color w:val="auto"/>
          <w:sz w:val="24"/>
          <w:szCs w:val="24"/>
          <w:highlight w:val="none"/>
          <w:lang w:val="en-US" w:eastAsia="zh-CN"/>
        </w:rPr>
        <w:t>2、交付方式：</w:t>
      </w:r>
      <w:r>
        <w:rPr>
          <w:rFonts w:hint="eastAsia" w:ascii="宋体" w:hAnsi="宋体" w:eastAsia="宋体" w:cs="宋体"/>
          <w:color w:val="auto"/>
          <w:sz w:val="24"/>
          <w:szCs w:val="24"/>
        </w:rPr>
        <w:t>成交供应商根据采购人通知的货物数量、送货时限分批配送；采购人要求成交供应商按分厂分装的，成交供应商应从其要求</w:t>
      </w:r>
      <w:r>
        <w:rPr>
          <w:rFonts w:hint="eastAsia" w:ascii="宋体" w:hAnsi="宋体"/>
          <w:b w:val="0"/>
          <w:bCs w:val="0"/>
          <w:color w:val="auto"/>
          <w:sz w:val="24"/>
          <w:szCs w:val="24"/>
          <w:highlight w:val="none"/>
          <w:lang w:val="en-US" w:eastAsia="zh-CN"/>
        </w:rPr>
        <w:t>。</w:t>
      </w:r>
    </w:p>
    <w:p w14:paraId="03012B47">
      <w:pPr>
        <w:pStyle w:val="12"/>
        <w:keepNext w:val="0"/>
        <w:keepLines w:val="0"/>
        <w:pageBreakBefore w:val="0"/>
        <w:widowControl/>
        <w:suppressLineNumbers w:val="0"/>
        <w:tabs>
          <w:tab w:val="left" w:pos="5040"/>
        </w:tabs>
        <w:kinsoku/>
        <w:wordWrap/>
        <w:overflowPunct/>
        <w:topLinePunct w:val="0"/>
        <w:autoSpaceDE/>
        <w:autoSpaceDN/>
        <w:bidi w:val="0"/>
        <w:adjustRightInd/>
        <w:snapToGrid/>
        <w:spacing w:before="0" w:beforeAutospacing="0" w:after="0" w:afterAutospacing="0" w:line="460" w:lineRule="exact"/>
        <w:ind w:left="0" w:right="0" w:firstLine="482"/>
        <w:textAlignment w:val="auto"/>
        <w:rPr>
          <w:rFonts w:hint="eastAsia" w:eastAsia="宋体"/>
          <w:b/>
          <w:bCs/>
          <w:color w:val="auto"/>
          <w:sz w:val="24"/>
          <w:szCs w:val="24"/>
          <w:highlight w:val="none"/>
          <w:lang w:val="en-US" w:eastAsia="zh-CN"/>
        </w:rPr>
      </w:pPr>
      <w:r>
        <w:rPr>
          <w:rFonts w:hint="eastAsia"/>
          <w:b/>
          <w:bCs/>
          <w:color w:val="auto"/>
          <w:sz w:val="24"/>
          <w:szCs w:val="24"/>
          <w:highlight w:val="none"/>
          <w:lang w:val="en-US" w:eastAsia="zh-CN"/>
        </w:rPr>
        <w:t>3、</w:t>
      </w:r>
      <w:r>
        <w:rPr>
          <w:rFonts w:hint="eastAsia" w:ascii="宋体" w:hAnsi="宋体"/>
          <w:b/>
          <w:sz w:val="24"/>
          <w:highlight w:val="none"/>
          <w:lang w:val="zh-CN"/>
        </w:rPr>
        <w:t>交</w:t>
      </w:r>
      <w:r>
        <w:rPr>
          <w:rFonts w:hint="eastAsia" w:ascii="宋体" w:hAnsi="宋体"/>
          <w:b/>
          <w:bCs/>
          <w:color w:val="auto"/>
          <w:sz w:val="24"/>
          <w:szCs w:val="24"/>
          <w:highlight w:val="none"/>
          <w:lang w:val="en-US" w:eastAsia="zh-CN"/>
        </w:rPr>
        <w:t>付</w:t>
      </w:r>
      <w:r>
        <w:rPr>
          <w:rFonts w:hint="eastAsia" w:ascii="宋体" w:hAnsi="宋体"/>
          <w:b/>
          <w:sz w:val="24"/>
          <w:highlight w:val="none"/>
          <w:lang w:val="zh-CN"/>
        </w:rPr>
        <w:t>地点</w:t>
      </w:r>
      <w:r>
        <w:rPr>
          <w:rFonts w:ascii="宋体" w:hAnsi="宋体"/>
          <w:b/>
          <w:bCs/>
          <w:color w:val="auto"/>
          <w:szCs w:val="24"/>
          <w:highlight w:val="none"/>
        </w:rPr>
        <w:t>：</w:t>
      </w:r>
      <w:r>
        <w:rPr>
          <w:rFonts w:hint="eastAsia" w:ascii="宋体" w:hAnsi="宋体" w:eastAsia="宋体" w:cs="宋体"/>
          <w:color w:val="auto"/>
          <w:sz w:val="24"/>
          <w:szCs w:val="24"/>
          <w:lang w:val="en-US" w:eastAsia="zh-CN"/>
        </w:rPr>
        <w:t>福建省龙岩市新罗区凤凰北路2号</w:t>
      </w:r>
      <w:r>
        <w:rPr>
          <w:rFonts w:hint="eastAsia" w:ascii="宋体" w:hAnsi="宋体" w:eastAsia="宋体" w:cs="宋体"/>
          <w:color w:val="auto"/>
          <w:sz w:val="24"/>
          <w:szCs w:val="24"/>
          <w:lang w:val="zh-CN"/>
        </w:rPr>
        <w:t>采购人指定位置</w:t>
      </w:r>
      <w:r>
        <w:rPr>
          <w:rFonts w:hint="eastAsia" w:ascii="宋体" w:hAnsi="宋体"/>
          <w:b w:val="0"/>
          <w:bCs w:val="0"/>
          <w:color w:val="auto"/>
          <w:szCs w:val="24"/>
          <w:highlight w:val="none"/>
        </w:rPr>
        <w:t>。</w:t>
      </w:r>
    </w:p>
    <w:p w14:paraId="50F08738">
      <w:pPr>
        <w:keepNext w:val="0"/>
        <w:keepLines w:val="0"/>
        <w:pageBreakBefore w:val="0"/>
        <w:numPr>
          <w:ilvl w:val="0"/>
          <w:numId w:val="0"/>
        </w:numPr>
        <w:kinsoku/>
        <w:wordWrap/>
        <w:overflowPunct/>
        <w:topLinePunct w:val="0"/>
        <w:autoSpaceDE/>
        <w:autoSpaceDN/>
        <w:bidi w:val="0"/>
        <w:snapToGrid/>
        <w:spacing w:line="460" w:lineRule="exact"/>
        <w:ind w:firstLine="482" w:firstLineChars="200"/>
        <w:rPr>
          <w:rFonts w:hint="eastAsia" w:ascii="宋体" w:hAnsi="宋体"/>
          <w:b w:val="0"/>
          <w:bCs/>
          <w:sz w:val="24"/>
          <w:highlight w:val="none"/>
          <w:lang w:val="en-US" w:eastAsia="zh-CN"/>
        </w:rPr>
      </w:pPr>
      <w:r>
        <w:rPr>
          <w:rFonts w:hint="eastAsia"/>
          <w:b/>
          <w:bCs/>
          <w:color w:val="auto"/>
          <w:sz w:val="24"/>
          <w:szCs w:val="24"/>
          <w:highlight w:val="none"/>
          <w:lang w:val="en-US" w:eastAsia="zh-CN"/>
        </w:rPr>
        <w:t>4</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付款方式</w:t>
      </w:r>
      <w:r>
        <w:rPr>
          <w:rFonts w:hint="eastAsia" w:ascii="宋体" w:hAnsi="宋体"/>
          <w:color w:val="auto"/>
          <w:sz w:val="24"/>
          <w:szCs w:val="24"/>
          <w:highlight w:val="none"/>
        </w:rPr>
        <w:t>：</w:t>
      </w:r>
      <w:r>
        <w:rPr>
          <w:rFonts w:hint="eastAsia" w:ascii="宋体" w:hAnsi="宋体" w:eastAsia="宋体" w:cs="宋体"/>
          <w:color w:val="auto"/>
          <w:kern w:val="0"/>
          <w:sz w:val="24"/>
          <w:szCs w:val="24"/>
          <w:lang w:val="en-US" w:eastAsia="zh-CN" w:bidi="ar"/>
        </w:rPr>
        <w:t>货款每月结算一次，采购人收到成交供应商等额增值税专用发票及其他报销所需凭证,经双方对帐确认后20日内结清货款。付款方式为转账，且只能转入成交供应商公司自身账户，不得提取现金。采购人财务另有要求的，按采购人财务要求实施。</w:t>
      </w:r>
    </w:p>
    <w:p w14:paraId="15732D69">
      <w:pPr>
        <w:keepNext w:val="0"/>
        <w:keepLines w:val="0"/>
        <w:pageBreakBefore w:val="0"/>
        <w:kinsoku/>
        <w:wordWrap/>
        <w:overflowPunct/>
        <w:topLinePunct w:val="0"/>
        <w:autoSpaceDE/>
        <w:autoSpaceDN/>
        <w:bidi w:val="0"/>
        <w:adjustRightInd/>
        <w:snapToGrid/>
        <w:spacing w:line="460" w:lineRule="exact"/>
        <w:ind w:firstLine="482" w:firstLineChars="200"/>
        <w:textAlignment w:val="baseline"/>
        <w:rPr>
          <w:rFonts w:hint="eastAsia" w:ascii="宋体" w:hAnsi="宋体" w:eastAsia="宋体" w:cs="宋体"/>
          <w:b/>
          <w:bCs/>
          <w:color w:val="auto"/>
          <w:sz w:val="24"/>
          <w:szCs w:val="24"/>
          <w:highlight w:val="none"/>
          <w:lang w:val="zh-CN" w:eastAsia="zh-CN"/>
        </w:rPr>
      </w:pP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w:t>
      </w:r>
      <w:r>
        <w:rPr>
          <w:rFonts w:hint="eastAsia" w:ascii="宋体" w:hAnsi="宋体" w:eastAsia="宋体" w:cs="宋体"/>
          <w:b/>
          <w:bCs/>
          <w:color w:val="auto"/>
          <w:sz w:val="24"/>
          <w:szCs w:val="24"/>
          <w:highlight w:val="none"/>
          <w:lang w:val="zh-CN" w:eastAsia="zh-CN"/>
        </w:rPr>
        <w:t>验收</w:t>
      </w:r>
      <w:r>
        <w:rPr>
          <w:rFonts w:hint="eastAsia" w:ascii="宋体" w:hAnsi="宋体" w:cs="宋体"/>
          <w:b/>
          <w:bCs/>
          <w:color w:val="auto"/>
          <w:sz w:val="24"/>
          <w:szCs w:val="24"/>
          <w:highlight w:val="none"/>
          <w:lang w:val="en-US" w:eastAsia="zh-CN"/>
        </w:rPr>
        <w:t>要求</w:t>
      </w:r>
      <w:r>
        <w:rPr>
          <w:rFonts w:hint="eastAsia" w:ascii="宋体" w:hAnsi="宋体" w:eastAsia="宋体" w:cs="宋体"/>
          <w:b/>
          <w:bCs/>
          <w:color w:val="auto"/>
          <w:sz w:val="24"/>
          <w:szCs w:val="24"/>
          <w:highlight w:val="none"/>
          <w:lang w:val="zh-CN" w:eastAsia="zh-CN"/>
        </w:rPr>
        <w:t>：</w:t>
      </w:r>
    </w:p>
    <w:p w14:paraId="664FF456">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5.1</w:t>
      </w:r>
      <w:r>
        <w:rPr>
          <w:rFonts w:hint="eastAsia" w:ascii="宋体" w:hAnsi="宋体" w:eastAsia="宋体" w:cs="宋体"/>
          <w:color w:val="auto"/>
          <w:sz w:val="24"/>
          <w:szCs w:val="24"/>
        </w:rPr>
        <w:t>由采购人组织验收。</w:t>
      </w:r>
    </w:p>
    <w:p w14:paraId="3F0BA48D">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b w:val="0"/>
          <w:bCs/>
          <w:sz w:val="24"/>
          <w:highlight w:val="none"/>
          <w:lang w:val="en-US" w:eastAsia="zh-CN"/>
        </w:rPr>
      </w:pPr>
      <w:r>
        <w:rPr>
          <w:rFonts w:hint="eastAsia" w:ascii="宋体" w:hAnsi="宋体" w:eastAsia="宋体" w:cs="宋体"/>
          <w:color w:val="auto"/>
          <w:sz w:val="24"/>
          <w:szCs w:val="24"/>
          <w:lang w:val="en-US" w:eastAsia="zh-CN"/>
        </w:rPr>
        <w:t>5.2</w:t>
      </w:r>
      <w:r>
        <w:rPr>
          <w:rFonts w:hint="eastAsia" w:ascii="宋体" w:hAnsi="宋体" w:eastAsia="宋体" w:cs="宋体"/>
          <w:color w:val="auto"/>
          <w:sz w:val="24"/>
          <w:szCs w:val="24"/>
        </w:rPr>
        <w:t>由采购人根据合同约定要求和采购计划，对每批次货物进行验收，</w:t>
      </w:r>
      <w:r>
        <w:rPr>
          <w:rFonts w:hint="eastAsia" w:ascii="宋体" w:hAnsi="宋体" w:eastAsia="宋体" w:cs="宋体"/>
          <w:color w:val="auto"/>
          <w:sz w:val="24"/>
          <w:szCs w:val="24"/>
          <w:lang w:eastAsia="zh-CN"/>
        </w:rPr>
        <w:t>成交供应商</w:t>
      </w:r>
      <w:r>
        <w:rPr>
          <w:rFonts w:hint="eastAsia" w:ascii="宋体" w:hAnsi="宋体" w:eastAsia="宋体" w:cs="宋体"/>
          <w:color w:val="auto"/>
          <w:sz w:val="24"/>
          <w:szCs w:val="24"/>
        </w:rPr>
        <w:t>应有工作人员在现场负责沟通协调验收事宜。品种、质量、包装不符合要求的，</w:t>
      </w:r>
      <w:r>
        <w:rPr>
          <w:rFonts w:hint="eastAsia" w:ascii="宋体" w:hAnsi="宋体" w:eastAsia="宋体" w:cs="宋体"/>
          <w:color w:val="auto"/>
          <w:sz w:val="24"/>
          <w:szCs w:val="24"/>
          <w:lang w:eastAsia="zh-CN"/>
        </w:rPr>
        <w:t>成交供应商</w:t>
      </w:r>
      <w:r>
        <w:rPr>
          <w:rFonts w:hint="eastAsia" w:ascii="宋体" w:hAnsi="宋体" w:eastAsia="宋体" w:cs="宋体"/>
          <w:color w:val="auto"/>
          <w:sz w:val="24"/>
          <w:szCs w:val="24"/>
        </w:rPr>
        <w:t>无条件予以换货；数量不足的，</w:t>
      </w:r>
      <w:r>
        <w:rPr>
          <w:rFonts w:hint="eastAsia" w:ascii="宋体" w:hAnsi="宋体" w:eastAsia="宋体" w:cs="宋体"/>
          <w:color w:val="auto"/>
          <w:sz w:val="24"/>
          <w:szCs w:val="24"/>
          <w:lang w:eastAsia="zh-CN"/>
        </w:rPr>
        <w:t>成交供应商</w:t>
      </w:r>
      <w:r>
        <w:rPr>
          <w:rFonts w:hint="eastAsia" w:ascii="宋体" w:hAnsi="宋体" w:eastAsia="宋体" w:cs="宋体"/>
          <w:color w:val="auto"/>
          <w:sz w:val="24"/>
          <w:szCs w:val="24"/>
        </w:rPr>
        <w:t>根据采购人的要求，无条件及时补足。上述行为构成违约的，还需按照合同约定承担违约责任。验收时，采购人与</w:t>
      </w:r>
      <w:r>
        <w:rPr>
          <w:rFonts w:hint="eastAsia" w:ascii="宋体" w:hAnsi="宋体" w:eastAsia="宋体" w:cs="宋体"/>
          <w:color w:val="auto"/>
          <w:sz w:val="24"/>
          <w:szCs w:val="24"/>
          <w:lang w:eastAsia="zh-CN"/>
        </w:rPr>
        <w:t>成交供应商</w:t>
      </w:r>
      <w:r>
        <w:rPr>
          <w:rFonts w:hint="eastAsia" w:ascii="宋体" w:hAnsi="宋体" w:eastAsia="宋体" w:cs="宋体"/>
          <w:color w:val="auto"/>
          <w:sz w:val="24"/>
          <w:szCs w:val="24"/>
        </w:rPr>
        <w:t>就货物质量有争议时，在双方共同见证下，封存全部或部分货物，由采购人将样品送至质量检验中心进行质量检验。检验结果为质量合格的，检验费用由采购人承担；不合格的，检验费用由</w:t>
      </w:r>
      <w:r>
        <w:rPr>
          <w:rFonts w:hint="eastAsia" w:ascii="宋体" w:hAnsi="宋体" w:eastAsia="宋体" w:cs="宋体"/>
          <w:color w:val="auto"/>
          <w:sz w:val="24"/>
          <w:szCs w:val="24"/>
          <w:lang w:eastAsia="zh-CN"/>
        </w:rPr>
        <w:t>成交供应商</w:t>
      </w:r>
      <w:r>
        <w:rPr>
          <w:rFonts w:hint="eastAsia" w:ascii="宋体" w:hAnsi="宋体" w:eastAsia="宋体" w:cs="宋体"/>
          <w:color w:val="auto"/>
          <w:sz w:val="24"/>
          <w:szCs w:val="24"/>
        </w:rPr>
        <w:t>承担，并承担相应违约责任。</w:t>
      </w:r>
    </w:p>
    <w:p w14:paraId="4142E003">
      <w:pPr>
        <w:keepNext w:val="0"/>
        <w:keepLines w:val="0"/>
        <w:pageBreakBefore w:val="0"/>
        <w:kinsoku/>
        <w:wordWrap/>
        <w:overflowPunct/>
        <w:topLinePunct w:val="0"/>
        <w:autoSpaceDE/>
        <w:autoSpaceDN/>
        <w:bidi w:val="0"/>
        <w:adjustRightInd/>
        <w:snapToGrid/>
        <w:spacing w:line="460" w:lineRule="exact"/>
        <w:ind w:firstLine="482" w:firstLineChars="200"/>
        <w:textAlignment w:val="baseline"/>
        <w:rPr>
          <w:rFonts w:hint="default" w:ascii="宋体" w:hAnsi="宋体"/>
          <w:b/>
          <w:bCs w:val="0"/>
          <w:sz w:val="24"/>
          <w:highlight w:val="none"/>
          <w:lang w:val="en-US" w:eastAsia="zh-CN"/>
        </w:rPr>
      </w:pPr>
      <w:r>
        <w:rPr>
          <w:rFonts w:hint="eastAsia" w:ascii="宋体" w:hAnsi="宋体"/>
          <w:b/>
          <w:bCs w:val="0"/>
          <w:sz w:val="24"/>
          <w:highlight w:val="none"/>
          <w:lang w:val="en-US" w:eastAsia="zh-CN"/>
        </w:rPr>
        <w:t>6、</w:t>
      </w:r>
      <w:r>
        <w:rPr>
          <w:rFonts w:hint="eastAsia" w:ascii="宋体" w:hAnsi="宋体" w:eastAsia="宋体" w:cs="宋体"/>
          <w:b/>
          <w:bCs/>
          <w:color w:val="auto"/>
          <w:kern w:val="2"/>
          <w:sz w:val="24"/>
          <w:szCs w:val="24"/>
          <w:lang w:val="en-US" w:eastAsia="zh-CN" w:bidi="ar-SA"/>
        </w:rPr>
        <w:t>包装要求</w:t>
      </w:r>
      <w:r>
        <w:rPr>
          <w:rFonts w:hint="eastAsia" w:ascii="宋体" w:hAnsi="宋体"/>
          <w:b/>
          <w:bCs w:val="0"/>
          <w:sz w:val="24"/>
          <w:highlight w:val="none"/>
          <w:lang w:val="en-US" w:eastAsia="zh-CN"/>
        </w:rPr>
        <w:t>：</w:t>
      </w:r>
    </w:p>
    <w:p w14:paraId="588B4E23">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6.1</w:t>
      </w:r>
      <w:r>
        <w:rPr>
          <w:rFonts w:hint="eastAsia" w:ascii="宋体" w:hAnsi="宋体" w:eastAsia="宋体" w:cs="宋体"/>
          <w:color w:val="auto"/>
          <w:sz w:val="24"/>
          <w:szCs w:val="24"/>
        </w:rPr>
        <w:t>按国家相关规定及规范要求进行包装；</w:t>
      </w:r>
    </w:p>
    <w:p w14:paraId="075B15F4">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6.2 </w:t>
      </w:r>
      <w:r>
        <w:rPr>
          <w:rFonts w:hint="eastAsia" w:ascii="宋体" w:hAnsi="宋体" w:eastAsia="宋体" w:cs="宋体"/>
          <w:color w:val="auto"/>
          <w:sz w:val="24"/>
          <w:szCs w:val="24"/>
        </w:rPr>
        <w:t>20片/包或10片/包；采购人有权要求供应商用包装箱进行再装箱；</w:t>
      </w:r>
    </w:p>
    <w:p w14:paraId="5066C910">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6.3 </w:t>
      </w:r>
      <w:r>
        <w:rPr>
          <w:rFonts w:hint="eastAsia" w:ascii="宋体" w:hAnsi="宋体" w:eastAsia="宋体" w:cs="宋体"/>
          <w:color w:val="auto"/>
          <w:sz w:val="24"/>
          <w:szCs w:val="24"/>
        </w:rPr>
        <w:t>包装应足以承受运输过程中的运输、转运、装卸、储存等，充分考虑到运输途中的各种情况(如暴露于恶劣气候等)和项目所在地的气候特点，以及露天存放的需要。</w:t>
      </w:r>
    </w:p>
    <w:p w14:paraId="3A1A5332">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b/>
          <w:bCs/>
          <w:color w:val="auto"/>
          <w:sz w:val="24"/>
          <w:szCs w:val="24"/>
          <w:highlight w:val="none"/>
          <w:lang w:val="en-US" w:eastAsia="zh-CN"/>
        </w:rPr>
      </w:pPr>
      <w:r>
        <w:rPr>
          <w:rFonts w:hint="eastAsia" w:ascii="宋体" w:hAnsi="宋体" w:eastAsia="宋体" w:cs="宋体"/>
          <w:color w:val="auto"/>
          <w:sz w:val="24"/>
          <w:szCs w:val="24"/>
          <w:lang w:val="en-US" w:eastAsia="zh-CN"/>
        </w:rPr>
        <w:t xml:space="preserve">6.4 </w:t>
      </w:r>
      <w:r>
        <w:rPr>
          <w:rFonts w:hint="eastAsia" w:ascii="宋体" w:hAnsi="宋体" w:eastAsia="宋体" w:cs="宋体"/>
          <w:color w:val="auto"/>
          <w:sz w:val="24"/>
          <w:szCs w:val="24"/>
        </w:rPr>
        <w:t>每一个包装箱内应附一份详细装箱单，每批次附一份与本批次口罩批号完全一致的质量检验报告书。</w:t>
      </w:r>
    </w:p>
    <w:p w14:paraId="2AB85273">
      <w:pPr>
        <w:pStyle w:val="6"/>
        <w:keepNext w:val="0"/>
        <w:keepLines w:val="0"/>
        <w:pageBreakBefore w:val="0"/>
        <w:kinsoku/>
        <w:wordWrap/>
        <w:overflowPunct/>
        <w:topLinePunct w:val="0"/>
        <w:autoSpaceDE/>
        <w:autoSpaceDN/>
        <w:bidi w:val="0"/>
        <w:adjustRightInd/>
        <w:snapToGrid/>
        <w:spacing w:after="0" w:line="460" w:lineRule="exact"/>
        <w:ind w:left="0" w:leftChars="0" w:firstLine="482" w:firstLineChars="200"/>
        <w:textAlignment w:val="auto"/>
        <w:rPr>
          <w:rFonts w:hint="eastAsia" w:ascii="宋体" w:hAnsi="宋体" w:eastAsia="宋体" w:cs="宋体"/>
          <w:color w:val="auto"/>
          <w:kern w:val="0"/>
          <w:sz w:val="24"/>
          <w:highlight w:val="none"/>
        </w:rPr>
      </w:pPr>
      <w:r>
        <w:rPr>
          <w:rFonts w:hint="eastAsia" w:ascii="宋体" w:hAnsi="宋体" w:cs="宋体"/>
          <w:b/>
          <w:bCs/>
          <w:color w:val="auto"/>
          <w:kern w:val="0"/>
          <w:sz w:val="24"/>
          <w:highlight w:val="none"/>
          <w:lang w:val="en-US" w:eastAsia="zh-CN"/>
        </w:rPr>
        <w:t>7、</w:t>
      </w:r>
      <w:r>
        <w:rPr>
          <w:rFonts w:hint="eastAsia" w:ascii="宋体" w:hAnsi="宋体" w:cs="宋体"/>
          <w:b/>
          <w:bCs/>
          <w:color w:val="auto"/>
          <w:sz w:val="24"/>
          <w:highlight w:val="none"/>
        </w:rPr>
        <w:t>履约保证金：</w:t>
      </w:r>
      <w:r>
        <w:rPr>
          <w:rFonts w:hint="eastAsia" w:ascii="宋体" w:hAnsi="宋体" w:cs="宋体"/>
          <w:color w:val="auto"/>
          <w:kern w:val="0"/>
          <w:sz w:val="24"/>
          <w:highlight w:val="none"/>
          <w:lang w:val="en-US" w:eastAsia="zh-CN"/>
        </w:rPr>
        <w:t>是。</w:t>
      </w:r>
      <w:r>
        <w:rPr>
          <w:rFonts w:hint="eastAsia" w:ascii="宋体" w:hAnsi="宋体" w:eastAsia="宋体" w:cs="宋体"/>
          <w:color w:val="auto"/>
          <w:kern w:val="0"/>
          <w:sz w:val="24"/>
          <w:highlight w:val="none"/>
        </w:rPr>
        <w:t>履约保证金百分比：</w:t>
      </w:r>
      <w:r>
        <w:rPr>
          <w:rFonts w:hint="eastAsia" w:ascii="宋体" w:hAnsi="宋体" w:cs="宋体"/>
          <w:color w:val="auto"/>
          <w:kern w:val="0"/>
          <w:sz w:val="24"/>
          <w:highlight w:val="none"/>
          <w:u w:val="single"/>
          <w:lang w:val="en-US" w:eastAsia="zh-CN"/>
        </w:rPr>
        <w:t>4</w:t>
      </w:r>
      <w:r>
        <w:rPr>
          <w:rFonts w:hint="eastAsia" w:ascii="宋体" w:hAnsi="宋体" w:eastAsia="宋体" w:cs="宋体"/>
          <w:color w:val="auto"/>
          <w:kern w:val="0"/>
          <w:sz w:val="24"/>
          <w:highlight w:val="none"/>
        </w:rPr>
        <w:t>%。说明：成交供应商需在合同签订前向采购人支付合同总金额的4%作为履约保证金，履约保证金以支票、汇票、本票或者金融机构、担保机构出具的保函等非现金形式向采购人缴交，如</w:t>
      </w:r>
      <w:r>
        <w:rPr>
          <w:rFonts w:hint="eastAsia" w:ascii="宋体" w:hAnsi="宋体" w:cs="宋体"/>
          <w:color w:val="auto"/>
          <w:kern w:val="0"/>
          <w:sz w:val="24"/>
          <w:highlight w:val="none"/>
          <w:lang w:val="en-US" w:eastAsia="zh-CN"/>
        </w:rPr>
        <w:t>成交</w:t>
      </w:r>
      <w:r>
        <w:rPr>
          <w:rFonts w:hint="eastAsia" w:ascii="宋体" w:hAnsi="宋体" w:eastAsia="宋体" w:cs="宋体"/>
          <w:color w:val="auto"/>
          <w:kern w:val="0"/>
          <w:sz w:val="24"/>
          <w:highlight w:val="none"/>
        </w:rPr>
        <w:t>人未按合同有关规定履行其义务，采购人有权扣除履约保证金，用以补偿。该履约保证金在合同约定全部事项履行完毕，经采购人确认双方无未了事项后，</w:t>
      </w:r>
      <w:r>
        <w:rPr>
          <w:rFonts w:hint="eastAsia" w:ascii="宋体" w:hAnsi="宋体" w:cs="宋体"/>
          <w:color w:val="auto"/>
          <w:kern w:val="0"/>
          <w:sz w:val="24"/>
          <w:highlight w:val="none"/>
          <w:lang w:val="en-US" w:eastAsia="zh-CN"/>
        </w:rPr>
        <w:t>成交</w:t>
      </w:r>
      <w:r>
        <w:rPr>
          <w:rFonts w:hint="eastAsia" w:ascii="宋体" w:hAnsi="宋体" w:eastAsia="宋体" w:cs="宋体"/>
          <w:color w:val="auto"/>
          <w:kern w:val="0"/>
          <w:sz w:val="24"/>
          <w:highlight w:val="none"/>
        </w:rPr>
        <w:t>供应商凭采购合同、履约保证金证明、相关单据及书面申请，采购人在收到相关材料后 30天内予以无息退还。【履约保证金以保函形式提交的，应为银行无条件支付的保函，并且保函有效期要涵盖整个合同有效期。】</w:t>
      </w:r>
    </w:p>
    <w:p w14:paraId="7B8FDC46">
      <w:pPr>
        <w:keepNext w:val="0"/>
        <w:keepLines w:val="0"/>
        <w:pageBreakBefore w:val="0"/>
        <w:widowControl/>
        <w:tabs>
          <w:tab w:val="left" w:pos="900"/>
          <w:tab w:val="left" w:pos="1100"/>
        </w:tabs>
        <w:kinsoku/>
        <w:wordWrap/>
        <w:overflowPunct/>
        <w:topLinePunct w:val="0"/>
        <w:autoSpaceDE/>
        <w:autoSpaceDN/>
        <w:bidi w:val="0"/>
        <w:adjustRightInd/>
        <w:snapToGrid/>
        <w:spacing w:line="460" w:lineRule="exact"/>
        <w:ind w:firstLine="482" w:firstLineChars="200"/>
        <w:jc w:val="left"/>
        <w:textAlignment w:val="baseline"/>
        <w:rPr>
          <w:rFonts w:ascii="宋体" w:hAnsi="宋体" w:eastAsia="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lang w:val="en-US" w:eastAsia="zh-CN"/>
          <w14:textFill>
            <w14:solidFill>
              <w14:schemeClr w14:val="tx1"/>
            </w14:solidFill>
          </w14:textFill>
        </w:rPr>
        <w:t>8、</w:t>
      </w:r>
      <w:r>
        <w:rPr>
          <w:rFonts w:hint="eastAsia" w:ascii="宋体" w:hAnsi="宋体" w:eastAsia="宋体" w:cs="宋体"/>
          <w:b/>
          <w:bCs/>
          <w:color w:val="000000" w:themeColor="text1"/>
          <w:sz w:val="24"/>
          <w:highlight w:val="none"/>
          <w14:textFill>
            <w14:solidFill>
              <w14:schemeClr w14:val="tx1"/>
            </w14:solidFill>
          </w14:textFill>
        </w:rPr>
        <w:t>违约责任：</w:t>
      </w:r>
    </w:p>
    <w:p w14:paraId="434405CD">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8.1</w:t>
      </w:r>
      <w:r>
        <w:rPr>
          <w:rFonts w:hint="eastAsia" w:ascii="宋体" w:hAnsi="宋体" w:eastAsia="宋体" w:cs="宋体"/>
          <w:color w:val="auto"/>
          <w:sz w:val="24"/>
          <w:szCs w:val="24"/>
        </w:rPr>
        <w:t>成交供应商以明示或行为等方式拒绝履行合同的，采购人有权终止合同，没收履约保证金，造成采购人经济损失的，成交供应商应予赔偿。</w:t>
      </w:r>
    </w:p>
    <w:p w14:paraId="4EE29599">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8.2</w:t>
      </w:r>
      <w:r>
        <w:rPr>
          <w:rFonts w:hint="eastAsia" w:ascii="宋体" w:hAnsi="宋体" w:eastAsia="宋体" w:cs="宋体"/>
          <w:color w:val="auto"/>
          <w:sz w:val="24"/>
          <w:szCs w:val="24"/>
        </w:rPr>
        <w:t>成交供应商所供货物各项技术质量参数不符合招标要求及投报承诺的（含全部或部分不符合），采购人有权要求成交供应商限期整改，成交供应商未限期整改或经整改后仍不符合合同约定的，采购人有权要求成交供应商支付合同金额10%的违约金，该违约金可以从采购人应付货款里相应抵扣；逾期整改超过10日的</w:t>
      </w:r>
      <w:r>
        <w:rPr>
          <w:rFonts w:hint="eastAsia" w:ascii="宋体" w:hAnsi="宋体" w:eastAsia="宋体" w:cs="宋体"/>
          <w:color w:val="auto"/>
          <w:sz w:val="24"/>
          <w:szCs w:val="24"/>
          <w:lang w:eastAsia="zh-CN"/>
        </w:rPr>
        <w:t>（含）</w:t>
      </w:r>
      <w:r>
        <w:rPr>
          <w:rFonts w:hint="eastAsia" w:ascii="宋体" w:hAnsi="宋体" w:eastAsia="宋体" w:cs="宋体"/>
          <w:color w:val="auto"/>
          <w:sz w:val="24"/>
          <w:szCs w:val="24"/>
        </w:rPr>
        <w:t>，成交供应商除了应支付合同金额10%的违约金外，采购人有权拒收，并终止合同，没收履约保证金，造成采购人经济损失的，成交供应商应予赔偿。成交供应商整改期间,采购人可另行通知他人供货（不限于成交供应商投报的货物），价格由采购人与其他供货人商定，所购货款从成交供应商货款中扣除或由成交供应商另行偿付。</w:t>
      </w:r>
    </w:p>
    <w:p w14:paraId="671DC870">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8.3</w:t>
      </w:r>
      <w:r>
        <w:rPr>
          <w:rFonts w:hint="eastAsia" w:ascii="宋体" w:hAnsi="宋体" w:eastAsia="宋体" w:cs="宋体"/>
          <w:color w:val="auto"/>
          <w:sz w:val="24"/>
          <w:szCs w:val="24"/>
        </w:rPr>
        <w:t>成交供应商未按招标要求约定的供货时限完全供货的，除经采购人视情同意延期外，每逾期一日，成交供应商应按合同金额的2%</w:t>
      </w:r>
      <w:r>
        <w:rPr>
          <w:rFonts w:hint="eastAsia" w:ascii="宋体" w:hAnsi="宋体" w:eastAsia="宋体" w:cs="宋体"/>
          <w:color w:val="auto"/>
          <w:sz w:val="24"/>
          <w:szCs w:val="24"/>
          <w:lang w:eastAsia="zh-CN"/>
        </w:rPr>
        <w:t>支付违约金</w:t>
      </w:r>
      <w:r>
        <w:rPr>
          <w:rFonts w:hint="eastAsia" w:ascii="宋体" w:hAnsi="宋体" w:eastAsia="宋体" w:cs="宋体"/>
          <w:color w:val="auto"/>
          <w:sz w:val="24"/>
          <w:szCs w:val="24"/>
        </w:rPr>
        <w:t>；逾期超过10日的</w:t>
      </w:r>
      <w:r>
        <w:rPr>
          <w:rFonts w:hint="eastAsia" w:ascii="宋体" w:hAnsi="宋体" w:eastAsia="宋体" w:cs="宋体"/>
          <w:color w:val="auto"/>
          <w:sz w:val="24"/>
          <w:szCs w:val="24"/>
          <w:lang w:eastAsia="zh-CN"/>
        </w:rPr>
        <w:t>（含）</w:t>
      </w:r>
      <w:r>
        <w:rPr>
          <w:rFonts w:hint="eastAsia" w:ascii="宋体" w:hAnsi="宋体" w:eastAsia="宋体" w:cs="宋体"/>
          <w:color w:val="auto"/>
          <w:sz w:val="24"/>
          <w:szCs w:val="24"/>
        </w:rPr>
        <w:t>，采购人除了有权要求成交供应商按合同金额的2%</w:t>
      </w:r>
      <w:r>
        <w:rPr>
          <w:rFonts w:hint="eastAsia" w:ascii="宋体" w:hAnsi="宋体" w:eastAsia="宋体" w:cs="宋体"/>
          <w:color w:val="auto"/>
          <w:sz w:val="24"/>
          <w:szCs w:val="24"/>
          <w:lang w:eastAsia="zh-CN"/>
        </w:rPr>
        <w:t>支付违约金外</w:t>
      </w:r>
      <w:r>
        <w:rPr>
          <w:rFonts w:hint="eastAsia" w:ascii="宋体" w:hAnsi="宋体" w:eastAsia="宋体" w:cs="宋体"/>
          <w:color w:val="auto"/>
          <w:sz w:val="24"/>
          <w:szCs w:val="24"/>
        </w:rPr>
        <w:t>，还有权拒收，并终止合同，没收履约保证金, 造成采购人经济损失的，成交供应商应予赔偿。逾期期间,采购人可另行通知他人供货（不限于成交供应商投报的货物），价格由采购人与其他供货人商定，所购货款从成交供应商货款中扣除或由成交供应商另行偿付。</w:t>
      </w:r>
    </w:p>
    <w:p w14:paraId="357EC461">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8.4</w:t>
      </w:r>
      <w:r>
        <w:rPr>
          <w:rFonts w:hint="eastAsia" w:ascii="宋体" w:hAnsi="宋体" w:eastAsia="宋体" w:cs="宋体"/>
          <w:color w:val="auto"/>
          <w:sz w:val="24"/>
          <w:szCs w:val="24"/>
        </w:rPr>
        <w:t>成交供应商必须无条件接受工商、卫生监督等行政管理部门和采购人相关职能部门的监督管理、检查考核。如因</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原因造成货物质量安全事件，经卫生检疫部门认定后，</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不仅要承担所有医疗费用、卫生检疫部门的罚金、赔偿采购人相关经济损失，同时要承担相关法律责任；采购人有权没收全部履约保证金，终止本合同。</w:t>
      </w:r>
    </w:p>
    <w:p w14:paraId="4BF895E4">
      <w:pPr>
        <w:keepNext w:val="0"/>
        <w:keepLines w:val="0"/>
        <w:pageBreakBefore w:val="0"/>
        <w:kinsoku/>
        <w:wordWrap/>
        <w:overflowPunct/>
        <w:topLinePunct w:val="0"/>
        <w:autoSpaceDE/>
        <w:autoSpaceDN/>
        <w:bidi w:val="0"/>
        <w:adjustRightInd w:val="0"/>
        <w:snapToGrid/>
        <w:spacing w:line="460" w:lineRule="exact"/>
        <w:ind w:firstLine="480" w:firstLineChars="200"/>
        <w:jc w:val="left"/>
        <w:rPr>
          <w:rFonts w:hint="eastAsia" w:ascii="宋体" w:hAnsi="宋体" w:eastAsia="宋体" w:cs="宋体"/>
          <w:b w:val="0"/>
          <w:bCs w:val="0"/>
          <w:kern w:val="0"/>
          <w:sz w:val="24"/>
          <w:szCs w:val="24"/>
          <w:lang w:val="en-US" w:eastAsia="zh-Hans"/>
        </w:rPr>
      </w:pPr>
      <w:r>
        <w:rPr>
          <w:rFonts w:hint="eastAsia" w:ascii="宋体" w:hAnsi="宋体" w:eastAsia="宋体" w:cs="宋体"/>
          <w:b w:val="0"/>
          <w:bCs w:val="0"/>
          <w:kern w:val="0"/>
          <w:sz w:val="24"/>
          <w:szCs w:val="24"/>
          <w:lang w:val="en-US" w:eastAsia="zh-CN"/>
        </w:rPr>
        <w:t>8.5</w:t>
      </w:r>
      <w:r>
        <w:rPr>
          <w:rFonts w:hint="eastAsia" w:ascii="宋体" w:hAnsi="宋体" w:eastAsia="宋体" w:cs="宋体"/>
          <w:b w:val="0"/>
          <w:bCs w:val="0"/>
          <w:kern w:val="0"/>
          <w:sz w:val="24"/>
          <w:szCs w:val="24"/>
          <w:lang w:val="en-US" w:eastAsia="zh-Hans"/>
        </w:rPr>
        <w:t>合同履行期间，</w:t>
      </w:r>
      <w:r>
        <w:rPr>
          <w:rFonts w:hint="eastAsia" w:ascii="宋体" w:hAnsi="宋体" w:eastAsia="宋体" w:cs="宋体"/>
          <w:b w:val="0"/>
          <w:bCs w:val="0"/>
          <w:kern w:val="0"/>
          <w:sz w:val="24"/>
          <w:szCs w:val="24"/>
          <w:lang w:val="en-US" w:eastAsia="zh-CN"/>
        </w:rPr>
        <w:t>成交供应商</w:t>
      </w:r>
      <w:r>
        <w:rPr>
          <w:rFonts w:hint="eastAsia" w:ascii="宋体" w:hAnsi="宋体" w:eastAsia="宋体" w:cs="宋体"/>
          <w:b w:val="0"/>
          <w:bCs w:val="0"/>
          <w:kern w:val="0"/>
          <w:sz w:val="24"/>
          <w:szCs w:val="24"/>
          <w:lang w:val="en-US" w:eastAsia="zh-Hans"/>
        </w:rPr>
        <w:t>不得将项目转包他人，否则视为</w:t>
      </w:r>
      <w:r>
        <w:rPr>
          <w:rFonts w:hint="eastAsia" w:ascii="宋体" w:hAnsi="宋体" w:eastAsia="宋体" w:cs="宋体"/>
          <w:b w:val="0"/>
          <w:bCs w:val="0"/>
          <w:kern w:val="0"/>
          <w:sz w:val="24"/>
          <w:szCs w:val="24"/>
          <w:lang w:val="en-US" w:eastAsia="zh-CN"/>
        </w:rPr>
        <w:t>成交供应商</w:t>
      </w:r>
      <w:r>
        <w:rPr>
          <w:rFonts w:hint="eastAsia" w:ascii="宋体" w:hAnsi="宋体" w:eastAsia="宋体" w:cs="宋体"/>
          <w:b w:val="0"/>
          <w:bCs w:val="0"/>
          <w:kern w:val="0"/>
          <w:sz w:val="24"/>
          <w:szCs w:val="24"/>
          <w:lang w:val="en-US" w:eastAsia="zh-Hans"/>
        </w:rPr>
        <w:t>严重违约，由此造成采购人的一切损失由</w:t>
      </w:r>
      <w:r>
        <w:rPr>
          <w:rFonts w:hint="eastAsia" w:ascii="宋体" w:hAnsi="宋体" w:eastAsia="宋体" w:cs="宋体"/>
          <w:b w:val="0"/>
          <w:bCs w:val="0"/>
          <w:kern w:val="0"/>
          <w:sz w:val="24"/>
          <w:szCs w:val="24"/>
          <w:lang w:val="en-US" w:eastAsia="zh-CN"/>
        </w:rPr>
        <w:t>成交供应商</w:t>
      </w:r>
      <w:r>
        <w:rPr>
          <w:rFonts w:hint="eastAsia" w:ascii="宋体" w:hAnsi="宋体" w:eastAsia="宋体" w:cs="宋体"/>
          <w:b w:val="0"/>
          <w:bCs w:val="0"/>
          <w:kern w:val="0"/>
          <w:sz w:val="24"/>
          <w:szCs w:val="24"/>
          <w:lang w:val="en-US" w:eastAsia="zh-Hans"/>
        </w:rPr>
        <w:t>负责，采购人有权单方</w:t>
      </w:r>
      <w:r>
        <w:rPr>
          <w:rFonts w:hint="eastAsia" w:ascii="宋体" w:hAnsi="宋体" w:eastAsia="宋体" w:cs="宋体"/>
          <w:b w:val="0"/>
          <w:bCs w:val="0"/>
          <w:kern w:val="0"/>
          <w:sz w:val="24"/>
          <w:szCs w:val="24"/>
          <w:lang w:val="en-US" w:eastAsia="zh-CN"/>
        </w:rPr>
        <w:t>终止</w:t>
      </w:r>
      <w:r>
        <w:rPr>
          <w:rFonts w:hint="eastAsia" w:ascii="宋体" w:hAnsi="宋体" w:eastAsia="宋体" w:cs="宋体"/>
          <w:b w:val="0"/>
          <w:bCs w:val="0"/>
          <w:kern w:val="0"/>
          <w:sz w:val="24"/>
          <w:szCs w:val="24"/>
          <w:lang w:val="en-US" w:eastAsia="zh-Hans"/>
        </w:rPr>
        <w:t>合同，并没收履约保证金；</w:t>
      </w:r>
    </w:p>
    <w:p w14:paraId="11368ACF">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8.6成交供应商在向采购人供 应商品过程中，造成的人身损害以及车辆事故均由成交供应商自行负责，采购人不承担任何责任。</w:t>
      </w:r>
    </w:p>
    <w:p w14:paraId="7FD12934">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60" w:lineRule="exact"/>
        <w:ind w:right="-180" w:rightChars="0" w:firstLine="480" w:firstLineChars="200"/>
        <w:textAlignment w:val="auto"/>
        <w:rPr>
          <w:rFonts w:hint="eastAsia" w:ascii="宋体" w:hAnsi="宋体" w:eastAsia="宋体" w:cs="宋体"/>
          <w:b w:val="0"/>
          <w:bCs w:val="0"/>
          <w:color w:val="auto"/>
          <w:sz w:val="24"/>
          <w:highlight w:val="none"/>
          <w:lang w:val="zh-CN" w:eastAsia="zh-CN"/>
        </w:rPr>
      </w:pPr>
      <w:r>
        <w:rPr>
          <w:rFonts w:hint="eastAsia" w:ascii="宋体" w:hAnsi="宋体" w:eastAsia="宋体" w:cs="宋体"/>
          <w:b w:val="0"/>
          <w:bCs w:val="0"/>
          <w:color w:val="auto"/>
          <w:sz w:val="24"/>
          <w:highlight w:val="none"/>
          <w:lang w:val="en-US" w:eastAsia="zh-CN"/>
        </w:rPr>
        <w:t>8.7成交供应商不得给予采购人员或其他相关人员任何形式不正当利益，在招投标、合同履行过程中，发现成交成交供应商以违规方式成交的，或成交供应商有行贿等违法行为，一经发现的，将终止合同，没收履约保证金，并报上级有关部门进行相应处罚。</w:t>
      </w:r>
    </w:p>
    <w:p w14:paraId="0481BDC7">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8.8</w:t>
      </w:r>
      <w:r>
        <w:rPr>
          <w:rFonts w:hint="eastAsia" w:ascii="宋体" w:hAnsi="宋体" w:eastAsia="宋体" w:cs="宋体"/>
          <w:color w:val="auto"/>
          <w:sz w:val="24"/>
          <w:szCs w:val="24"/>
        </w:rPr>
        <w:t>若因</w:t>
      </w:r>
      <w:r>
        <w:rPr>
          <w:rFonts w:hint="eastAsia" w:ascii="宋体" w:hAnsi="宋体" w:eastAsia="宋体" w:cs="宋体"/>
          <w:color w:val="auto"/>
          <w:sz w:val="24"/>
          <w:szCs w:val="24"/>
          <w:lang w:eastAsia="zh-CN"/>
        </w:rPr>
        <w:t>成交供应商</w:t>
      </w:r>
      <w:r>
        <w:rPr>
          <w:rFonts w:hint="eastAsia" w:ascii="宋体" w:hAnsi="宋体" w:eastAsia="宋体" w:cs="宋体"/>
          <w:color w:val="auto"/>
          <w:sz w:val="24"/>
          <w:szCs w:val="24"/>
        </w:rPr>
        <w:t>未履行本合同项下义务导致采购人所产生的一切损失（包括但不限于人身财产的损失、律师费、诉讼费、保全费、鉴定费等），均由</w:t>
      </w:r>
      <w:r>
        <w:rPr>
          <w:rFonts w:hint="eastAsia" w:ascii="宋体" w:hAnsi="宋体" w:eastAsia="宋体" w:cs="宋体"/>
          <w:color w:val="auto"/>
          <w:sz w:val="24"/>
          <w:szCs w:val="24"/>
          <w:lang w:eastAsia="zh-CN"/>
        </w:rPr>
        <w:t>成交供应商</w:t>
      </w:r>
      <w:r>
        <w:rPr>
          <w:rFonts w:hint="eastAsia" w:ascii="宋体" w:hAnsi="宋体" w:eastAsia="宋体" w:cs="宋体"/>
          <w:color w:val="auto"/>
          <w:sz w:val="24"/>
          <w:szCs w:val="24"/>
        </w:rPr>
        <w:t>承担赔偿责任。</w:t>
      </w:r>
    </w:p>
    <w:p w14:paraId="18625133">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8.9成交供应商因各种原因失去履约资格或能力时，应提前三个月书面告知采购人。</w:t>
      </w:r>
    </w:p>
    <w:p w14:paraId="088E6D48">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60" w:lineRule="exact"/>
        <w:ind w:right="-180" w:rightChars="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b w:val="0"/>
          <w:bCs w:val="0"/>
          <w:color w:val="auto"/>
          <w:sz w:val="24"/>
          <w:highlight w:val="none"/>
          <w:lang w:val="en-US" w:eastAsia="zh-CN"/>
        </w:rPr>
        <w:t>8.10除上述违约条款外，成交供应商未履行竞价文件、投标文件、合同有关规定的其他事项或服务要求的、每发现一次，需向采购人支付违约金1000元。</w:t>
      </w:r>
    </w:p>
    <w:p w14:paraId="1F887293">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8.11</w:t>
      </w:r>
      <w:r>
        <w:rPr>
          <w:rFonts w:hint="eastAsia" w:ascii="宋体" w:hAnsi="宋体" w:eastAsia="宋体" w:cs="宋体"/>
          <w:color w:val="auto"/>
          <w:sz w:val="24"/>
          <w:szCs w:val="24"/>
        </w:rPr>
        <w:t>成交供应商应支付的违约金或赔偿金，采购人可从成交供应商货款或履约保证金中直接扣除，不足部分另向成交供 应商追偿。从履约保证金中直接扣除的，成交供 应商应在20天内补足约定的履约保证金金额。</w:t>
      </w:r>
    </w:p>
    <w:p w14:paraId="5999BE72">
      <w:pPr>
        <w:keepNext w:val="0"/>
        <w:keepLines w:val="0"/>
        <w:pageBreakBefore w:val="0"/>
        <w:kinsoku/>
        <w:wordWrap/>
        <w:overflowPunct/>
        <w:topLinePunct w:val="0"/>
        <w:autoSpaceDE/>
        <w:autoSpaceDN/>
        <w:bidi w:val="0"/>
        <w:adjustRightInd/>
        <w:snapToGrid/>
        <w:spacing w:line="460" w:lineRule="exact"/>
        <w:ind w:firstLine="480" w:firstLineChars="200"/>
        <w:textAlignment w:val="baseline"/>
        <w:rPr>
          <w:rFonts w:hint="eastAsia" w:ascii="宋体" w:hAnsi="宋体" w:eastAsia="宋体" w:cs="宋体"/>
          <w:b w:val="0"/>
          <w:bCs/>
          <w:color w:val="auto"/>
          <w:kern w:val="0"/>
          <w:sz w:val="24"/>
          <w:highlight w:val="none"/>
          <w:lang w:val="en-US" w:eastAsia="zh-CN"/>
        </w:rPr>
      </w:pPr>
      <w:r>
        <w:rPr>
          <w:rFonts w:hint="eastAsia" w:ascii="宋体" w:hAnsi="宋体" w:eastAsia="宋体" w:cs="宋体"/>
          <w:color w:val="auto"/>
          <w:sz w:val="24"/>
          <w:szCs w:val="24"/>
          <w:lang w:val="en-US" w:eastAsia="zh-CN"/>
        </w:rPr>
        <w:t>8.12</w:t>
      </w:r>
      <w:r>
        <w:rPr>
          <w:rFonts w:hint="eastAsia" w:ascii="宋体" w:hAnsi="宋体" w:eastAsia="宋体" w:cs="宋体"/>
          <w:color w:val="auto"/>
          <w:sz w:val="24"/>
          <w:szCs w:val="24"/>
        </w:rPr>
        <w:t>上述违约责任内容与本招标内容及要求中的其他约定有冲突的，违约责任按就高不就低原则处理</w:t>
      </w:r>
      <w:r>
        <w:rPr>
          <w:rFonts w:hint="eastAsia" w:ascii="宋体" w:hAnsi="宋体" w:eastAsia="宋体" w:cs="宋体"/>
          <w:b w:val="0"/>
          <w:bCs/>
          <w:color w:val="auto"/>
          <w:kern w:val="0"/>
          <w:sz w:val="24"/>
          <w:highlight w:val="none"/>
          <w:lang w:val="en-US" w:eastAsia="zh-CN"/>
        </w:rPr>
        <w:t>。</w:t>
      </w:r>
    </w:p>
    <w:p w14:paraId="7A4F78DA">
      <w:pPr>
        <w:pStyle w:val="12"/>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82" w:firstLineChars="200"/>
        <w:rPr>
          <w:rFonts w:eastAsia="宋体"/>
          <w:color w:val="auto"/>
          <w:highlight w:val="none"/>
        </w:rPr>
      </w:pPr>
      <w:r>
        <w:rPr>
          <w:rStyle w:val="17"/>
          <w:rFonts w:hint="eastAsia"/>
          <w:color w:val="auto"/>
          <w:highlight w:val="none"/>
          <w:lang w:val="en-US" w:eastAsia="zh-CN"/>
        </w:rPr>
        <w:t>9、</w:t>
      </w:r>
      <w:r>
        <w:rPr>
          <w:rStyle w:val="17"/>
          <w:rFonts w:hint="eastAsia" w:eastAsia="宋体"/>
          <w:color w:val="auto"/>
          <w:highlight w:val="none"/>
        </w:rPr>
        <w:t>诉讼相关费用承担：</w:t>
      </w:r>
    </w:p>
    <w:p w14:paraId="446AB5C6">
      <w:pPr>
        <w:pStyle w:val="12"/>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80" w:firstLineChars="200"/>
        <w:rPr>
          <w:rFonts w:hint="eastAsia"/>
          <w:b/>
          <w:bCs/>
          <w:color w:val="auto"/>
          <w:highlight w:val="none"/>
          <w:lang w:val="en-US" w:eastAsia="zh-CN"/>
        </w:rPr>
      </w:pPr>
      <w:r>
        <w:rPr>
          <w:rFonts w:hint="eastAsia" w:eastAsia="宋体"/>
          <w:color w:val="auto"/>
          <w:highlight w:val="none"/>
        </w:rPr>
        <w:t>若因成交供应商</w:t>
      </w:r>
      <w:r>
        <w:rPr>
          <w:rFonts w:hint="eastAsia" w:eastAsia="宋体"/>
          <w:color w:val="auto"/>
          <w:highlight w:val="none"/>
          <w:lang w:eastAsia="zh-CN"/>
        </w:rPr>
        <w:t>未</w:t>
      </w:r>
      <w:r>
        <w:rPr>
          <w:rFonts w:hint="eastAsia" w:eastAsia="宋体"/>
          <w:color w:val="auto"/>
          <w:highlight w:val="none"/>
        </w:rPr>
        <w:t>履行合同项下义务导致采购人所产生的一切损失（包括但不限于人身财产的损失、律师费、诉讼费、保全费、鉴定费等），均由成交供应商承担赔偿责任。</w:t>
      </w:r>
      <w:bookmarkEnd w:id="3"/>
      <w:bookmarkEnd w:id="4"/>
      <w:bookmarkEnd w:id="5"/>
      <w:bookmarkEnd w:id="6"/>
    </w:p>
    <w:p w14:paraId="10BB868D">
      <w:pPr>
        <w:pStyle w:val="12"/>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82" w:firstLineChars="200"/>
        <w:rPr>
          <w:rFonts w:eastAsia="宋体"/>
          <w:b/>
          <w:bCs/>
          <w:color w:val="auto"/>
          <w:highlight w:val="none"/>
        </w:rPr>
      </w:pPr>
      <w:r>
        <w:rPr>
          <w:rFonts w:hint="eastAsia"/>
          <w:b/>
          <w:bCs/>
          <w:color w:val="auto"/>
          <w:highlight w:val="none"/>
          <w:lang w:val="en-US" w:eastAsia="zh-CN"/>
        </w:rPr>
        <w:t>10、</w:t>
      </w:r>
      <w:r>
        <w:rPr>
          <w:rFonts w:hint="eastAsia" w:eastAsia="宋体"/>
          <w:b/>
          <w:bCs/>
          <w:color w:val="auto"/>
          <w:highlight w:val="none"/>
          <w:lang w:val="zh-TW"/>
        </w:rPr>
        <w:t>不可抗力</w:t>
      </w:r>
      <w:r>
        <w:rPr>
          <w:rFonts w:hint="eastAsia" w:eastAsia="宋体"/>
          <w:b/>
          <w:bCs/>
          <w:color w:val="auto"/>
          <w:highlight w:val="none"/>
        </w:rPr>
        <w:t>：</w:t>
      </w:r>
    </w:p>
    <w:p w14:paraId="16358613">
      <w:pPr>
        <w:keepNext w:val="0"/>
        <w:keepLines w:val="0"/>
        <w:pageBreakBefore w:val="0"/>
        <w:kinsoku/>
        <w:wordWrap/>
        <w:overflowPunct/>
        <w:topLinePunct w:val="0"/>
        <w:autoSpaceDE/>
        <w:autoSpaceDN/>
        <w:bidi w:val="0"/>
        <w:adjustRightInd/>
        <w:snapToGrid/>
        <w:spacing w:line="460" w:lineRule="exact"/>
        <w:ind w:firstLine="480" w:firstLineChars="200"/>
        <w:textAlignment w:val="baseline"/>
        <w:rPr>
          <w:rFonts w:hint="eastAsia" w:ascii="宋体" w:hAnsi="宋体"/>
          <w:b w:val="0"/>
          <w:bCs/>
          <w:sz w:val="24"/>
          <w:highlight w:val="none"/>
          <w:lang w:val="zh-CN"/>
        </w:rPr>
      </w:pPr>
      <w:r>
        <w:rPr>
          <w:rFonts w:hint="eastAsia" w:ascii="宋体" w:hAnsi="宋体"/>
          <w:b w:val="0"/>
          <w:bCs/>
          <w:sz w:val="24"/>
          <w:highlight w:val="none"/>
          <w:lang w:val="en-US" w:eastAsia="zh-CN"/>
        </w:rPr>
        <w:t>10.1、</w:t>
      </w:r>
      <w:r>
        <w:rPr>
          <w:rFonts w:hint="eastAsia" w:ascii="宋体" w:hAnsi="宋体"/>
          <w:b w:val="0"/>
          <w:bCs/>
          <w:sz w:val="24"/>
          <w:highlight w:val="none"/>
          <w:lang w:val="zh-CN"/>
        </w:rPr>
        <w:t>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6A155F1C">
      <w:pPr>
        <w:keepNext w:val="0"/>
        <w:keepLines w:val="0"/>
        <w:pageBreakBefore w:val="0"/>
        <w:kinsoku/>
        <w:wordWrap/>
        <w:overflowPunct/>
        <w:topLinePunct w:val="0"/>
        <w:autoSpaceDE/>
        <w:autoSpaceDN/>
        <w:bidi w:val="0"/>
        <w:adjustRightInd/>
        <w:snapToGrid/>
        <w:spacing w:line="460" w:lineRule="exact"/>
        <w:ind w:firstLine="480" w:firstLineChars="200"/>
        <w:textAlignment w:val="baseline"/>
        <w:rPr>
          <w:rFonts w:hint="eastAsia" w:ascii="宋体" w:hAnsi="宋体"/>
          <w:b w:val="0"/>
          <w:bCs/>
          <w:sz w:val="24"/>
          <w:highlight w:val="none"/>
          <w:lang w:val="zh-CN"/>
        </w:rPr>
      </w:pPr>
      <w:r>
        <w:rPr>
          <w:rFonts w:hint="eastAsia" w:ascii="宋体" w:hAnsi="宋体"/>
          <w:b w:val="0"/>
          <w:bCs/>
          <w:sz w:val="24"/>
          <w:highlight w:val="none"/>
          <w:lang w:val="en-US" w:eastAsia="zh-CN"/>
        </w:rPr>
        <w:t>10.2、</w:t>
      </w:r>
      <w:r>
        <w:rPr>
          <w:rFonts w:hint="eastAsia" w:ascii="宋体" w:hAnsi="宋体"/>
          <w:b w:val="0"/>
          <w:bCs/>
          <w:sz w:val="24"/>
          <w:highlight w:val="none"/>
          <w:lang w:val="zh-CN"/>
        </w:rPr>
        <w:t>不可抗力指不能预见、不能避免并不能克服的客观情况。包括但不限于：自然灾害如地震、台风、洪水、火灾；政府行为、法律规定或其适用的变化或者其他任何无法预见、避免或者控制的事件。</w:t>
      </w:r>
    </w:p>
    <w:p w14:paraId="7736BC2B">
      <w:pPr>
        <w:pStyle w:val="12"/>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82" w:firstLineChars="200"/>
        <w:textAlignment w:val="auto"/>
        <w:rPr>
          <w:rStyle w:val="17"/>
          <w:rFonts w:eastAsia="宋体"/>
          <w:color w:val="auto"/>
          <w:highlight w:val="none"/>
        </w:rPr>
      </w:pPr>
      <w:r>
        <w:rPr>
          <w:rStyle w:val="17"/>
          <w:rFonts w:hint="eastAsia"/>
          <w:color w:val="auto"/>
          <w:highlight w:val="none"/>
          <w:lang w:val="en-US" w:eastAsia="zh-CN"/>
        </w:rPr>
        <w:t>11、</w:t>
      </w:r>
      <w:r>
        <w:rPr>
          <w:rStyle w:val="17"/>
          <w:rFonts w:hint="eastAsia" w:eastAsia="宋体"/>
          <w:color w:val="auto"/>
          <w:highlight w:val="none"/>
        </w:rPr>
        <w:t>专利权及知识产权：</w:t>
      </w:r>
    </w:p>
    <w:p w14:paraId="35D39FA9">
      <w:pPr>
        <w:keepNext w:val="0"/>
        <w:keepLines w:val="0"/>
        <w:pageBreakBefore w:val="0"/>
        <w:kinsoku/>
        <w:wordWrap/>
        <w:overflowPunct/>
        <w:topLinePunct w:val="0"/>
        <w:autoSpaceDE/>
        <w:autoSpaceDN/>
        <w:bidi w:val="0"/>
        <w:adjustRightInd/>
        <w:snapToGrid/>
        <w:spacing w:line="460" w:lineRule="exact"/>
        <w:ind w:firstLine="480" w:firstLineChars="200"/>
        <w:rPr>
          <w:rFonts w:hint="eastAsia" w:ascii="宋体" w:hAnsi="宋体" w:eastAsia="宋体" w:cs="宋体"/>
          <w:b w:val="0"/>
          <w:bCs/>
          <w:color w:val="auto"/>
          <w:kern w:val="0"/>
          <w:sz w:val="24"/>
          <w:szCs w:val="24"/>
          <w:highlight w:val="none"/>
          <w:lang w:val="zh-CN" w:eastAsia="zh-CN" w:bidi="ar-SA"/>
        </w:rPr>
      </w:pPr>
      <w:r>
        <w:rPr>
          <w:rFonts w:hint="eastAsia" w:ascii="宋体" w:hAnsi="宋体" w:cs="宋体"/>
          <w:b w:val="0"/>
          <w:bCs/>
          <w:color w:val="auto"/>
          <w:kern w:val="0"/>
          <w:sz w:val="24"/>
          <w:szCs w:val="24"/>
          <w:highlight w:val="none"/>
          <w:lang w:val="en-US" w:eastAsia="zh-CN" w:bidi="ar-SA"/>
        </w:rPr>
        <w:t>11.</w:t>
      </w:r>
      <w:r>
        <w:rPr>
          <w:rFonts w:hint="eastAsia" w:ascii="宋体" w:hAnsi="宋体" w:eastAsia="宋体" w:cs="宋体"/>
          <w:b w:val="0"/>
          <w:bCs/>
          <w:color w:val="auto"/>
          <w:kern w:val="0"/>
          <w:sz w:val="24"/>
          <w:szCs w:val="24"/>
          <w:highlight w:val="none"/>
          <w:lang w:val="en-US" w:eastAsia="zh-CN" w:bidi="ar-SA"/>
        </w:rPr>
        <w:t>1、</w:t>
      </w:r>
      <w:r>
        <w:rPr>
          <w:rFonts w:hint="eastAsia" w:ascii="宋体" w:hAnsi="宋体" w:eastAsia="宋体" w:cs="宋体"/>
          <w:b w:val="0"/>
          <w:bCs/>
          <w:color w:val="auto"/>
          <w:kern w:val="0"/>
          <w:sz w:val="24"/>
          <w:szCs w:val="24"/>
          <w:highlight w:val="none"/>
          <w:lang w:val="zh-CN" w:eastAsia="zh-CN" w:bidi="ar-SA"/>
        </w:rPr>
        <w:t>成交供应商提供的采购标的应符合国家知识产权法律、法规的规定且非假冒伪劣品；成交供应商还应保证采购人不受到第三方关于侵犯知识产权及专利权、商标权或工业设计权等知识产权方面的指控，若任何第三方提出此方面指控均与采购人无关，成交供应商应与第三方交涉，并承担可能发生的一切法律责任、费用和后果；若采购人因此而遭致损失，则成交供应商应赔偿该损失。</w:t>
      </w:r>
    </w:p>
    <w:p w14:paraId="3F287AC6">
      <w:pPr>
        <w:keepNext w:val="0"/>
        <w:keepLines w:val="0"/>
        <w:pageBreakBefore w:val="0"/>
        <w:kinsoku/>
        <w:wordWrap/>
        <w:overflowPunct/>
        <w:topLinePunct w:val="0"/>
        <w:autoSpaceDE/>
        <w:autoSpaceDN/>
        <w:bidi w:val="0"/>
        <w:adjustRightInd/>
        <w:snapToGrid/>
        <w:spacing w:line="460" w:lineRule="exact"/>
        <w:ind w:firstLine="480" w:firstLineChars="200"/>
        <w:rPr>
          <w:rFonts w:hint="eastAsia" w:ascii="宋体" w:hAnsi="宋体" w:eastAsia="宋体" w:cs="宋体"/>
          <w:b w:val="0"/>
          <w:bCs/>
          <w:color w:val="auto"/>
          <w:kern w:val="0"/>
          <w:sz w:val="24"/>
          <w:szCs w:val="24"/>
          <w:highlight w:val="none"/>
          <w:lang w:val="zh-TW" w:eastAsia="zh-CN" w:bidi="ar-SA"/>
        </w:rPr>
      </w:pPr>
      <w:r>
        <w:rPr>
          <w:rFonts w:hint="eastAsia" w:ascii="宋体" w:hAnsi="宋体" w:cs="宋体"/>
          <w:b w:val="0"/>
          <w:bCs/>
          <w:color w:val="auto"/>
          <w:kern w:val="0"/>
          <w:sz w:val="24"/>
          <w:szCs w:val="24"/>
          <w:highlight w:val="none"/>
          <w:lang w:val="en-US" w:eastAsia="zh-CN" w:bidi="ar-SA"/>
        </w:rPr>
        <w:t>11.</w:t>
      </w:r>
      <w:r>
        <w:rPr>
          <w:rFonts w:hint="eastAsia" w:ascii="宋体" w:hAnsi="宋体" w:eastAsia="宋体" w:cs="宋体"/>
          <w:b w:val="0"/>
          <w:bCs/>
          <w:color w:val="auto"/>
          <w:kern w:val="0"/>
          <w:sz w:val="24"/>
          <w:szCs w:val="24"/>
          <w:highlight w:val="none"/>
          <w:lang w:val="en-US" w:eastAsia="zh-CN" w:bidi="ar-SA"/>
        </w:rPr>
        <w:t>2、</w:t>
      </w:r>
      <w:r>
        <w:rPr>
          <w:rFonts w:hint="eastAsia" w:ascii="宋体" w:hAnsi="宋体" w:eastAsia="宋体" w:cs="宋体"/>
          <w:b w:val="0"/>
          <w:bCs/>
          <w:color w:val="auto"/>
          <w:kern w:val="0"/>
          <w:sz w:val="24"/>
          <w:szCs w:val="24"/>
          <w:highlight w:val="none"/>
          <w:lang w:val="zh-CN" w:eastAsia="zh-CN" w:bidi="ar-SA"/>
        </w:rPr>
        <w:t>若成交供应商提供的采购标的不符合国家知识产权法律、法规的规定或被有关主管机关认定为假冒伪劣品，则采购人有权单方解除与成交供应商签订的合同；没收全部履约保证金，同时采购人还将按照有关法律、法规和规章的规定进行处理</w:t>
      </w:r>
      <w:r>
        <w:rPr>
          <w:rFonts w:hint="eastAsia" w:ascii="宋体" w:hAnsi="宋体" w:eastAsia="宋体" w:cs="宋体"/>
          <w:b w:val="0"/>
          <w:bCs/>
          <w:color w:val="auto"/>
          <w:kern w:val="0"/>
          <w:sz w:val="24"/>
          <w:szCs w:val="24"/>
          <w:highlight w:val="none"/>
          <w:lang w:val="zh-TW" w:eastAsia="zh-CN" w:bidi="ar-SA"/>
        </w:rPr>
        <w:t>。</w:t>
      </w:r>
    </w:p>
    <w:p w14:paraId="048514EF">
      <w:pPr>
        <w:pStyle w:val="12"/>
        <w:keepNext w:val="0"/>
        <w:keepLines w:val="0"/>
        <w:pageBreakBefore w:val="0"/>
        <w:tabs>
          <w:tab w:val="left" w:pos="630"/>
        </w:tabs>
        <w:kinsoku/>
        <w:wordWrap/>
        <w:overflowPunct/>
        <w:topLinePunct w:val="0"/>
        <w:autoSpaceDE/>
        <w:autoSpaceDN/>
        <w:bidi w:val="0"/>
        <w:adjustRightInd/>
        <w:snapToGrid/>
        <w:spacing w:before="0" w:beforeAutospacing="0" w:after="0" w:afterAutospacing="0" w:line="460" w:lineRule="exact"/>
        <w:ind w:firstLine="482" w:firstLineChars="200"/>
        <w:rPr>
          <w:rFonts w:eastAsia="宋体"/>
          <w:color w:val="auto"/>
          <w:highlight w:val="none"/>
        </w:rPr>
      </w:pPr>
      <w:r>
        <w:rPr>
          <w:rStyle w:val="17"/>
          <w:rFonts w:hint="eastAsia"/>
          <w:color w:val="auto"/>
          <w:highlight w:val="none"/>
          <w:lang w:val="en-US" w:eastAsia="zh-CN"/>
        </w:rPr>
        <w:t>1</w:t>
      </w:r>
      <w:r>
        <w:rPr>
          <w:rStyle w:val="17"/>
          <w:rFonts w:hint="eastAsia"/>
          <w:color w:val="auto"/>
          <w:highlight w:val="none"/>
          <w:lang w:val="en-US" w:eastAsia="zh-CN"/>
        </w:rPr>
        <w:tab/>
      </w:r>
      <w:r>
        <w:rPr>
          <w:rStyle w:val="17"/>
          <w:rFonts w:hint="eastAsia"/>
          <w:color w:val="auto"/>
          <w:highlight w:val="none"/>
          <w:lang w:val="en-US" w:eastAsia="zh-CN"/>
        </w:rPr>
        <w:t>2、</w:t>
      </w:r>
      <w:r>
        <w:rPr>
          <w:rStyle w:val="17"/>
          <w:rFonts w:hint="eastAsia" w:eastAsia="宋体"/>
          <w:color w:val="auto"/>
          <w:highlight w:val="none"/>
        </w:rPr>
        <w:t>保密条款：</w:t>
      </w:r>
    </w:p>
    <w:p w14:paraId="32063C12">
      <w:pPr>
        <w:pStyle w:val="24"/>
        <w:keepNext w:val="0"/>
        <w:keepLines w:val="0"/>
        <w:pageBreakBefore w:val="0"/>
        <w:kinsoku/>
        <w:wordWrap/>
        <w:overflowPunct/>
        <w:topLinePunct w:val="0"/>
        <w:autoSpaceDE/>
        <w:autoSpaceDN/>
        <w:bidi w:val="0"/>
        <w:adjustRightInd/>
        <w:snapToGrid/>
        <w:spacing w:line="460" w:lineRule="exact"/>
        <w:ind w:firstLine="480" w:firstLineChars="200"/>
        <w:rPr>
          <w:rFonts w:hint="default"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12.1</w:t>
      </w:r>
      <w:r>
        <w:rPr>
          <w:rFonts w:hint="default" w:ascii="宋体" w:hAnsi="宋体" w:cs="宋体"/>
          <w:b w:val="0"/>
          <w:bCs/>
          <w:color w:val="auto"/>
          <w:sz w:val="24"/>
          <w:szCs w:val="24"/>
          <w:highlight w:val="none"/>
          <w:lang w:val="en-US" w:eastAsia="zh-CN"/>
        </w:rPr>
        <w:t xml:space="preserve"> 成交供应商须认真遵守国家保密</w:t>
      </w:r>
      <w:r>
        <w:rPr>
          <w:rFonts w:hint="eastAsia" w:ascii="宋体" w:hAnsi="宋体" w:cs="宋体"/>
          <w:b w:val="0"/>
          <w:bCs/>
          <w:color w:val="auto"/>
          <w:sz w:val="24"/>
          <w:szCs w:val="24"/>
          <w:highlight w:val="none"/>
          <w:lang w:val="en-US" w:eastAsia="zh-CN"/>
        </w:rPr>
        <w:t>法律法规</w:t>
      </w:r>
      <w:r>
        <w:rPr>
          <w:rFonts w:hint="default" w:ascii="宋体" w:hAnsi="宋体" w:cs="宋体"/>
          <w:b w:val="0"/>
          <w:bCs/>
          <w:color w:val="auto"/>
          <w:sz w:val="24"/>
          <w:szCs w:val="24"/>
          <w:highlight w:val="none"/>
          <w:lang w:val="en-US" w:eastAsia="zh-CN"/>
        </w:rPr>
        <w:t>和采购人相关规章制度，履行保密义务，应当对本项目的内容、因履行本项目合同或在本项目合同期间知悉的或收到的采购人的财务、技术、产品信息、资料或其他工作上的文件资料、工作内容等予以保密，不得向本项目以外的任何第三方披露，成交供应商须签订并严格执行《单位保密承诺书》；采购人根据成交供应商存在的前述违约行为（包括故意或过失）或因前述违约行为（包括故意或过失）造成采购人相关后果等实际情况，除了有权要求成交供应商承担相应法律责任外，还有权要求成交供应商偿付合同款2%至20%的违约金；造成采购人损失的，成交供应商还应予以赔偿。成交供应商进入采购人工作区域的工作人员需签订《个人保密承诺书》，严格履行保密义务。成交供应商进入采购人工作区域的工作人员违反本条约定泄露采购人的涉密信息的，应承担相应的法律责任，并有权要求其偿付2000元至20000元的违约金，造成采购人损失的，还应予以赔偿。本条款不因合同届满或解除而失效。（《单位保密承诺书》及《个人保密承诺书》详见附件）。</w:t>
      </w:r>
    </w:p>
    <w:p w14:paraId="7495DB1D">
      <w:pPr>
        <w:pStyle w:val="24"/>
        <w:keepNext w:val="0"/>
        <w:keepLines w:val="0"/>
        <w:pageBreakBefore w:val="0"/>
        <w:kinsoku/>
        <w:wordWrap/>
        <w:overflowPunct/>
        <w:topLinePunct w:val="0"/>
        <w:autoSpaceDE/>
        <w:autoSpaceDN/>
        <w:bidi w:val="0"/>
        <w:adjustRightInd/>
        <w:snapToGrid/>
        <w:spacing w:line="460" w:lineRule="exact"/>
        <w:ind w:firstLine="480" w:firstLineChars="200"/>
        <w:rPr>
          <w:rFonts w:hint="default"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12.</w:t>
      </w:r>
      <w:r>
        <w:rPr>
          <w:rFonts w:hint="default" w:ascii="宋体" w:hAnsi="宋体" w:cs="宋体"/>
          <w:b w:val="0"/>
          <w:bCs/>
          <w:color w:val="auto"/>
          <w:sz w:val="24"/>
          <w:szCs w:val="24"/>
          <w:highlight w:val="none"/>
          <w:lang w:val="en-US" w:eastAsia="zh-CN"/>
        </w:rPr>
        <w:t>2成交供应商违反本条约定泄露采购人的涉密信息的，应承担相应的法律责任，造成采购人损失的，成交供应商应当依法承担赔偿责任。</w:t>
      </w:r>
    </w:p>
    <w:p w14:paraId="467828A3">
      <w:pPr>
        <w:pStyle w:val="24"/>
        <w:keepNext w:val="0"/>
        <w:keepLines w:val="0"/>
        <w:pageBreakBefore w:val="0"/>
        <w:kinsoku/>
        <w:wordWrap/>
        <w:overflowPunct/>
        <w:topLinePunct w:val="0"/>
        <w:autoSpaceDE/>
        <w:autoSpaceDN/>
        <w:bidi w:val="0"/>
        <w:adjustRightInd/>
        <w:snapToGrid/>
        <w:spacing w:line="460" w:lineRule="exact"/>
        <w:ind w:firstLine="480" w:firstLineChars="200"/>
        <w:rPr>
          <w:rFonts w:hint="eastAsia" w:ascii="宋体" w:hAnsi="宋体" w:eastAsia="仿宋_GB2312" w:cs="宋体"/>
          <w:color w:val="auto"/>
          <w:kern w:val="2"/>
          <w:sz w:val="24"/>
          <w:szCs w:val="32"/>
          <w:highlight w:val="none"/>
          <w:lang w:val="zh-CN" w:eastAsia="zh-CN" w:bidi="ar-SA"/>
        </w:rPr>
      </w:pPr>
      <w:r>
        <w:rPr>
          <w:rFonts w:hint="eastAsia" w:ascii="宋体" w:hAnsi="宋体" w:cs="宋体"/>
          <w:b w:val="0"/>
          <w:bCs/>
          <w:color w:val="auto"/>
          <w:sz w:val="24"/>
          <w:szCs w:val="24"/>
          <w:highlight w:val="none"/>
          <w:lang w:val="en-US" w:eastAsia="zh-CN"/>
        </w:rPr>
        <w:t>12.3</w:t>
      </w:r>
      <w:r>
        <w:rPr>
          <w:rFonts w:hint="default" w:ascii="宋体" w:hAnsi="宋体" w:cs="宋体"/>
          <w:b w:val="0"/>
          <w:bCs/>
          <w:color w:val="auto"/>
          <w:sz w:val="24"/>
          <w:szCs w:val="24"/>
          <w:highlight w:val="none"/>
          <w:lang w:val="en-US" w:eastAsia="zh-CN"/>
        </w:rPr>
        <w:t>本条款不因合同届满或解除而失效。</w:t>
      </w:r>
    </w:p>
    <w:p w14:paraId="0F192D78">
      <w:pPr>
        <w:pStyle w:val="12"/>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82" w:firstLineChars="200"/>
        <w:rPr>
          <w:rFonts w:hint="eastAsia" w:eastAsia="宋体"/>
          <w:b/>
          <w:bCs/>
          <w:color w:val="auto"/>
          <w:highlight w:val="none"/>
          <w:lang w:eastAsia="zh-CN"/>
        </w:rPr>
      </w:pPr>
      <w:r>
        <w:rPr>
          <w:rFonts w:hint="eastAsia"/>
          <w:b/>
          <w:bCs/>
          <w:color w:val="auto"/>
          <w:highlight w:val="none"/>
          <w:lang w:val="en-US" w:eastAsia="zh-CN"/>
        </w:rPr>
        <w:t>13、</w:t>
      </w:r>
      <w:r>
        <w:rPr>
          <w:rFonts w:hint="eastAsia" w:eastAsia="宋体"/>
          <w:b/>
          <w:bCs/>
          <w:color w:val="auto"/>
          <w:highlight w:val="none"/>
          <w:lang w:val="zh-TW"/>
        </w:rPr>
        <w:t>廉政条款</w:t>
      </w:r>
      <w:r>
        <w:rPr>
          <w:rFonts w:hint="eastAsia"/>
          <w:b/>
          <w:bCs/>
          <w:color w:val="auto"/>
          <w:highlight w:val="none"/>
          <w:lang w:val="zh-TW" w:eastAsia="zh-CN"/>
        </w:rPr>
        <w:t>：</w:t>
      </w:r>
    </w:p>
    <w:p w14:paraId="21770C11">
      <w:pPr>
        <w:pStyle w:val="24"/>
        <w:keepNext w:val="0"/>
        <w:keepLines w:val="0"/>
        <w:pageBreakBefore w:val="0"/>
        <w:kinsoku/>
        <w:wordWrap/>
        <w:overflowPunct/>
        <w:topLinePunct w:val="0"/>
        <w:autoSpaceDE/>
        <w:autoSpaceDN/>
        <w:bidi w:val="0"/>
        <w:adjustRightInd/>
        <w:snapToGrid/>
        <w:spacing w:line="460" w:lineRule="exact"/>
        <w:ind w:firstLine="562"/>
        <w:rPr>
          <w:rFonts w:hint="eastAsia" w:ascii="宋体" w:hAnsi="宋体" w:eastAsia="宋体" w:cs="宋体"/>
          <w:color w:val="auto"/>
          <w:kern w:val="0"/>
          <w:sz w:val="24"/>
          <w:szCs w:val="24"/>
          <w:highlight w:val="none"/>
          <w:lang w:val="zh-TW" w:eastAsia="zh-CN" w:bidi="ar-SA"/>
        </w:rPr>
      </w:pPr>
      <w:r>
        <w:rPr>
          <w:rFonts w:hint="eastAsia" w:ascii="宋体" w:hAnsi="宋体" w:eastAsia="宋体" w:cs="宋体"/>
          <w:color w:val="auto"/>
          <w:kern w:val="0"/>
          <w:sz w:val="24"/>
          <w:szCs w:val="24"/>
          <w:highlight w:val="none"/>
          <w:lang w:val="zh-TW" w:eastAsia="zh-CN" w:bidi="ar-SA"/>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7D4A4388">
      <w:pPr>
        <w:pStyle w:val="12"/>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82" w:firstLineChars="200"/>
        <w:rPr>
          <w:rFonts w:hint="eastAsia" w:eastAsia="宋体"/>
          <w:b/>
          <w:bCs/>
          <w:color w:val="auto"/>
          <w:highlight w:val="none"/>
          <w:lang w:eastAsia="zh-CN"/>
        </w:rPr>
      </w:pPr>
      <w:r>
        <w:rPr>
          <w:rFonts w:hint="eastAsia"/>
          <w:b/>
          <w:bCs/>
          <w:color w:val="auto"/>
          <w:highlight w:val="none"/>
          <w:lang w:val="en-US" w:eastAsia="zh-CN"/>
        </w:rPr>
        <w:t>14、</w:t>
      </w:r>
      <w:r>
        <w:rPr>
          <w:rFonts w:hint="eastAsia" w:eastAsia="宋体"/>
          <w:b/>
          <w:bCs/>
          <w:color w:val="auto"/>
          <w:highlight w:val="none"/>
          <w:lang w:val="zh-TW"/>
        </w:rPr>
        <w:t>合同纠纷处理方式</w:t>
      </w:r>
      <w:r>
        <w:rPr>
          <w:rFonts w:hint="eastAsia"/>
          <w:b/>
          <w:bCs/>
          <w:color w:val="auto"/>
          <w:highlight w:val="none"/>
          <w:lang w:val="zh-TW" w:eastAsia="zh-CN"/>
        </w:rPr>
        <w:t>：</w:t>
      </w:r>
    </w:p>
    <w:p w14:paraId="298DD592">
      <w:pPr>
        <w:pStyle w:val="24"/>
        <w:keepNext w:val="0"/>
        <w:keepLines w:val="0"/>
        <w:pageBreakBefore w:val="0"/>
        <w:kinsoku/>
        <w:wordWrap/>
        <w:overflowPunct/>
        <w:topLinePunct w:val="0"/>
        <w:autoSpaceDE/>
        <w:autoSpaceDN/>
        <w:bidi w:val="0"/>
        <w:adjustRightInd/>
        <w:snapToGrid/>
        <w:spacing w:line="460" w:lineRule="exact"/>
        <w:ind w:firstLine="480" w:firstLineChars="200"/>
        <w:rPr>
          <w:rFonts w:hint="eastAsia" w:ascii="宋体" w:hAnsi="宋体" w:cs="宋体"/>
          <w:b w:val="0"/>
          <w:bCs/>
          <w:color w:val="auto"/>
          <w:sz w:val="24"/>
          <w:szCs w:val="24"/>
          <w:highlight w:val="none"/>
          <w:lang w:val="zh-TW" w:eastAsia="zh-CN"/>
        </w:rPr>
      </w:pPr>
      <w:r>
        <w:rPr>
          <w:rFonts w:hint="eastAsia" w:ascii="宋体" w:hAnsi="宋体" w:cs="宋体"/>
          <w:b w:val="0"/>
          <w:bCs/>
          <w:color w:val="auto"/>
          <w:sz w:val="24"/>
          <w:szCs w:val="24"/>
          <w:highlight w:val="none"/>
          <w:lang w:val="en-US" w:eastAsia="zh-CN"/>
        </w:rPr>
        <w:t>14.</w:t>
      </w:r>
      <w:r>
        <w:rPr>
          <w:rFonts w:hint="eastAsia" w:ascii="宋体" w:hAnsi="宋体" w:cs="宋体"/>
          <w:b w:val="0"/>
          <w:bCs/>
          <w:color w:val="auto"/>
          <w:sz w:val="24"/>
          <w:szCs w:val="24"/>
          <w:highlight w:val="none"/>
          <w:lang w:eastAsia="zh-CN"/>
        </w:rPr>
        <w:t>1</w:t>
      </w:r>
      <w:r>
        <w:rPr>
          <w:rFonts w:hint="eastAsia" w:ascii="宋体" w:hAnsi="宋体" w:cs="宋体"/>
          <w:b w:val="0"/>
          <w:bCs/>
          <w:color w:val="auto"/>
          <w:sz w:val="24"/>
          <w:szCs w:val="24"/>
          <w:highlight w:val="none"/>
          <w:lang w:val="zh-CN" w:eastAsia="zh-CN"/>
        </w:rPr>
        <w:t>采购人及成交供应商</w:t>
      </w:r>
      <w:r>
        <w:rPr>
          <w:rFonts w:hint="eastAsia" w:ascii="宋体" w:hAnsi="宋体" w:cs="宋体"/>
          <w:b w:val="0"/>
          <w:bCs/>
          <w:color w:val="auto"/>
          <w:sz w:val="24"/>
          <w:szCs w:val="24"/>
          <w:highlight w:val="none"/>
          <w:lang w:val="zh-TW" w:eastAsia="zh-CN"/>
        </w:rPr>
        <w:t>双方必须认真履行合同条款。因本合同或与本合同有关的一切事项发生争议，由双方友好协商解决，协商不成的，任何一方均可向采购人所在地人民法院提起诉讼。</w:t>
      </w:r>
    </w:p>
    <w:p w14:paraId="4FC72861">
      <w:pPr>
        <w:pStyle w:val="24"/>
        <w:keepNext w:val="0"/>
        <w:keepLines w:val="0"/>
        <w:pageBreakBefore w:val="0"/>
        <w:kinsoku/>
        <w:wordWrap/>
        <w:overflowPunct/>
        <w:topLinePunct w:val="0"/>
        <w:autoSpaceDE/>
        <w:autoSpaceDN/>
        <w:bidi w:val="0"/>
        <w:adjustRightInd/>
        <w:snapToGrid/>
        <w:spacing w:line="460" w:lineRule="exact"/>
        <w:ind w:firstLine="562"/>
        <w:rPr>
          <w:rFonts w:hint="eastAsia" w:ascii="宋体" w:hAnsi="宋体" w:cs="宋体"/>
          <w:b w:val="0"/>
          <w:bCs/>
          <w:color w:val="auto"/>
          <w:sz w:val="24"/>
          <w:szCs w:val="24"/>
          <w:highlight w:val="none"/>
          <w:lang w:val="zh-CN" w:eastAsia="zh-CN"/>
        </w:rPr>
      </w:pPr>
      <w:r>
        <w:rPr>
          <w:rFonts w:hint="eastAsia" w:ascii="宋体" w:hAnsi="宋体" w:cs="宋体"/>
          <w:b w:val="0"/>
          <w:bCs/>
          <w:color w:val="auto"/>
          <w:sz w:val="24"/>
          <w:szCs w:val="24"/>
          <w:highlight w:val="none"/>
          <w:lang w:val="en-US" w:eastAsia="zh-CN"/>
        </w:rPr>
        <w:t>14.</w:t>
      </w:r>
      <w:r>
        <w:rPr>
          <w:rFonts w:hint="eastAsia" w:ascii="宋体" w:hAnsi="宋体" w:cs="宋体"/>
          <w:b w:val="0"/>
          <w:bCs/>
          <w:color w:val="auto"/>
          <w:sz w:val="24"/>
          <w:szCs w:val="24"/>
          <w:highlight w:val="none"/>
          <w:lang w:eastAsia="zh-CN"/>
        </w:rPr>
        <w:t>2</w:t>
      </w:r>
      <w:r>
        <w:rPr>
          <w:rFonts w:hint="eastAsia" w:ascii="宋体" w:hAnsi="宋体" w:cs="宋体"/>
          <w:b w:val="0"/>
          <w:bCs/>
          <w:color w:val="auto"/>
          <w:sz w:val="24"/>
          <w:szCs w:val="24"/>
          <w:highlight w:val="none"/>
          <w:lang w:val="zh-TW" w:eastAsia="zh-CN"/>
        </w:rPr>
        <w:t>合同补充和修改：本合同生效后，双方对合同内容的变更或补充应采取书面形式，并经双方签字并盖章确认。</w:t>
      </w:r>
    </w:p>
    <w:p w14:paraId="0436C42A">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bCs/>
          <w:color w:val="auto"/>
          <w:kern w:val="0"/>
          <w:sz w:val="24"/>
          <w:szCs w:val="24"/>
          <w:highlight w:val="none"/>
          <w:lang w:val="zh-TW" w:eastAsia="zh-CN" w:bidi="ar-SA"/>
        </w:rPr>
      </w:pPr>
      <w:r>
        <w:rPr>
          <w:rFonts w:hint="eastAsia" w:ascii="宋体" w:hAnsi="宋体" w:eastAsia="宋体" w:cs="宋体"/>
          <w:b/>
          <w:bCs/>
          <w:color w:val="auto"/>
          <w:kern w:val="0"/>
          <w:sz w:val="24"/>
          <w:szCs w:val="24"/>
          <w:highlight w:val="none"/>
          <w:lang w:val="en-US" w:eastAsia="zh-CN" w:bidi="ar-SA"/>
        </w:rPr>
        <w:t>1</w:t>
      </w:r>
      <w:r>
        <w:rPr>
          <w:rFonts w:hint="eastAsia" w:ascii="宋体" w:hAnsi="宋体" w:cs="宋体"/>
          <w:b/>
          <w:bCs/>
          <w:color w:val="auto"/>
          <w:kern w:val="0"/>
          <w:sz w:val="24"/>
          <w:szCs w:val="24"/>
          <w:highlight w:val="none"/>
          <w:lang w:val="en-US" w:eastAsia="zh-CN" w:bidi="ar-SA"/>
        </w:rPr>
        <w:t>5、</w:t>
      </w:r>
      <w:r>
        <w:rPr>
          <w:rFonts w:hint="eastAsia" w:ascii="宋体" w:hAnsi="宋体" w:eastAsia="宋体" w:cs="宋体"/>
          <w:b/>
          <w:bCs/>
          <w:color w:val="auto"/>
          <w:kern w:val="0"/>
          <w:sz w:val="24"/>
          <w:szCs w:val="24"/>
          <w:highlight w:val="none"/>
          <w:lang w:val="zh-TW" w:eastAsia="zh-CN" w:bidi="ar-SA"/>
        </w:rPr>
        <w:t>其他事项</w:t>
      </w:r>
      <w:r>
        <w:rPr>
          <w:rFonts w:hint="eastAsia" w:ascii="宋体" w:hAnsi="宋体" w:cs="宋体"/>
          <w:b/>
          <w:bCs/>
          <w:color w:val="auto"/>
          <w:kern w:val="0"/>
          <w:sz w:val="24"/>
          <w:szCs w:val="24"/>
          <w:highlight w:val="none"/>
          <w:lang w:val="zh-TW" w:eastAsia="zh-CN" w:bidi="ar-SA"/>
        </w:rPr>
        <w:t>：</w:t>
      </w:r>
    </w:p>
    <w:p w14:paraId="447D52BF">
      <w:pPr>
        <w:pStyle w:val="24"/>
        <w:keepNext w:val="0"/>
        <w:keepLines w:val="0"/>
        <w:pageBreakBefore w:val="0"/>
        <w:kinsoku/>
        <w:wordWrap/>
        <w:overflowPunct/>
        <w:topLinePunct w:val="0"/>
        <w:autoSpaceDE/>
        <w:autoSpaceDN/>
        <w:bidi w:val="0"/>
        <w:adjustRightInd/>
        <w:snapToGrid/>
        <w:spacing w:line="460" w:lineRule="exact"/>
        <w:ind w:firstLine="480" w:firstLineChars="200"/>
        <w:rPr>
          <w:rFonts w:hint="default" w:ascii="宋体" w:hAnsi="宋体" w:eastAsia="宋体" w:cs="宋体"/>
          <w:b w:val="0"/>
          <w:bCs/>
          <w:color w:val="auto"/>
          <w:sz w:val="24"/>
          <w:szCs w:val="24"/>
          <w:highlight w:val="none"/>
          <w:lang w:val="zh-TW" w:eastAsia="zh-CN"/>
        </w:rPr>
      </w:pPr>
      <w:r>
        <w:rPr>
          <w:rFonts w:hint="eastAsia" w:ascii="宋体" w:hAnsi="宋体" w:eastAsia="宋体" w:cs="宋体"/>
          <w:b w:val="0"/>
          <w:bCs/>
          <w:color w:val="auto"/>
          <w:sz w:val="24"/>
          <w:szCs w:val="24"/>
          <w:highlight w:val="none"/>
          <w:lang w:val="en-US" w:eastAsia="zh-CN"/>
        </w:rPr>
        <w:t>15.1</w:t>
      </w:r>
      <w:r>
        <w:rPr>
          <w:rFonts w:hint="eastAsia" w:ascii="宋体" w:hAnsi="宋体" w:eastAsia="宋体" w:cs="宋体"/>
          <w:b w:val="0"/>
          <w:bCs/>
          <w:color w:val="auto"/>
          <w:sz w:val="24"/>
          <w:szCs w:val="24"/>
          <w:highlight w:val="none"/>
          <w:lang w:val="zh-TW" w:eastAsia="zh-CN"/>
        </w:rPr>
        <w:t>除竞价文件另有规定外，若出现有关法律、法规和规章有强制性规定但竞价文件未列明的情形，则投标人应按照有关法律、法规和规章强制性规定执行。</w:t>
      </w:r>
    </w:p>
    <w:p w14:paraId="1DABD419">
      <w:pPr>
        <w:pStyle w:val="24"/>
        <w:keepNext w:val="0"/>
        <w:keepLines w:val="0"/>
        <w:pageBreakBefore w:val="0"/>
        <w:kinsoku/>
        <w:wordWrap/>
        <w:overflowPunct/>
        <w:topLinePunct w:val="0"/>
        <w:autoSpaceDE/>
        <w:autoSpaceDN/>
        <w:bidi w:val="0"/>
        <w:adjustRightInd/>
        <w:snapToGrid/>
        <w:spacing w:line="460" w:lineRule="exact"/>
        <w:ind w:firstLine="480" w:firstLineChars="200"/>
        <w:rPr>
          <w:rFonts w:hint="default" w:ascii="宋体" w:hAnsi="宋体" w:eastAsia="宋体" w:cs="宋体"/>
          <w:b w:val="0"/>
          <w:bCs/>
          <w:color w:val="auto"/>
          <w:sz w:val="24"/>
          <w:szCs w:val="24"/>
          <w:highlight w:val="none"/>
          <w:lang w:val="zh-TW" w:eastAsia="zh-CN"/>
        </w:rPr>
      </w:pPr>
      <w:r>
        <w:rPr>
          <w:rFonts w:hint="eastAsia" w:ascii="宋体" w:hAnsi="宋体" w:eastAsia="宋体" w:cs="宋体"/>
          <w:b w:val="0"/>
          <w:bCs/>
          <w:color w:val="auto"/>
          <w:sz w:val="24"/>
          <w:szCs w:val="24"/>
          <w:highlight w:val="none"/>
          <w:lang w:val="en-US" w:eastAsia="zh-CN"/>
        </w:rPr>
        <w:t>15.2</w:t>
      </w:r>
      <w:r>
        <w:rPr>
          <w:rFonts w:hint="eastAsia" w:ascii="宋体" w:hAnsi="宋体" w:eastAsia="宋体" w:cs="宋体"/>
          <w:b w:val="0"/>
          <w:bCs/>
          <w:color w:val="auto"/>
          <w:sz w:val="24"/>
          <w:szCs w:val="24"/>
          <w:highlight w:val="none"/>
          <w:lang w:val="zh-TW" w:eastAsia="zh-CN"/>
        </w:rPr>
        <w:t>、其他：</w:t>
      </w:r>
    </w:p>
    <w:p w14:paraId="2E021E9C">
      <w:pPr>
        <w:pStyle w:val="24"/>
        <w:keepNext w:val="0"/>
        <w:keepLines w:val="0"/>
        <w:pageBreakBefore w:val="0"/>
        <w:kinsoku/>
        <w:wordWrap/>
        <w:overflowPunct/>
        <w:topLinePunct w:val="0"/>
        <w:autoSpaceDE/>
        <w:autoSpaceDN/>
        <w:bidi w:val="0"/>
        <w:adjustRightInd/>
        <w:snapToGrid/>
        <w:spacing w:line="460" w:lineRule="exact"/>
        <w:ind w:firstLine="480" w:firstLineChars="2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15.2.1若遇国家政策调整及采购人上级管理机关通知要求变更或终止采购合同等特殊情况的，采购人有权变更或终止合同，并无需承担任何赔偿或补偿等责任。</w:t>
      </w:r>
    </w:p>
    <w:p w14:paraId="63A8BE39">
      <w:pPr>
        <w:pStyle w:val="24"/>
        <w:keepNext w:val="0"/>
        <w:keepLines w:val="0"/>
        <w:pageBreakBefore w:val="0"/>
        <w:kinsoku/>
        <w:wordWrap/>
        <w:overflowPunct/>
        <w:topLinePunct w:val="0"/>
        <w:autoSpaceDE/>
        <w:autoSpaceDN/>
        <w:bidi w:val="0"/>
        <w:adjustRightInd/>
        <w:snapToGrid/>
        <w:spacing w:line="460" w:lineRule="exact"/>
        <w:ind w:firstLine="480" w:firstLineChars="200"/>
        <w:rPr>
          <w:rFonts w:hint="default"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15.2.2</w:t>
      </w:r>
      <w:r>
        <w:rPr>
          <w:rFonts w:hint="eastAsia" w:ascii="宋体" w:hAnsi="宋体" w:eastAsia="宋体" w:cs="宋体"/>
          <w:b w:val="0"/>
          <w:bCs/>
          <w:color w:val="auto"/>
          <w:sz w:val="24"/>
          <w:szCs w:val="24"/>
          <w:highlight w:val="none"/>
          <w:lang w:val="zh-CN" w:eastAsia="zh-CN"/>
        </w:rPr>
        <w:t>本协议在履行过程中发生的未尽事宜另行协商解决，相关补充协议与其具有同等法律效力。</w:t>
      </w:r>
    </w:p>
    <w:p w14:paraId="780D9BDD">
      <w:pPr>
        <w:pStyle w:val="24"/>
        <w:keepNext w:val="0"/>
        <w:keepLines w:val="0"/>
        <w:pageBreakBefore w:val="0"/>
        <w:kinsoku/>
        <w:wordWrap/>
        <w:overflowPunct/>
        <w:topLinePunct w:val="0"/>
        <w:autoSpaceDE/>
        <w:autoSpaceDN/>
        <w:bidi w:val="0"/>
        <w:adjustRightInd/>
        <w:snapToGrid/>
        <w:spacing w:line="460" w:lineRule="exact"/>
        <w:ind w:firstLine="480" w:firstLineChars="200"/>
        <w:rPr>
          <w:rFonts w:hint="default"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15.2.3</w:t>
      </w:r>
      <w:r>
        <w:rPr>
          <w:rFonts w:hint="eastAsia" w:ascii="宋体" w:hAnsi="宋体" w:eastAsia="宋体" w:cs="宋体"/>
          <w:b w:val="0"/>
          <w:bCs/>
          <w:color w:val="auto"/>
          <w:sz w:val="24"/>
          <w:szCs w:val="24"/>
          <w:highlight w:val="none"/>
          <w:lang w:val="zh-CN" w:eastAsia="zh-CN"/>
        </w:rPr>
        <w:t>供货期内如因成交供应商所投货物生产厂家停产，供应商出具生产厂家有效书面证明原件并经采购人同意停止供货的，没收履约保证金，终止合同，采购人与供应商双方互不负相关补偿或赔偿</w:t>
      </w:r>
      <w:r>
        <w:rPr>
          <w:rFonts w:hint="eastAsia" w:ascii="宋体" w:hAnsi="宋体" w:eastAsia="宋体" w:cs="宋体"/>
          <w:b w:val="0"/>
          <w:bCs/>
          <w:color w:val="auto"/>
          <w:sz w:val="24"/>
          <w:szCs w:val="24"/>
          <w:highlight w:val="none"/>
          <w:lang w:val="en-US" w:eastAsia="zh-CN"/>
        </w:rPr>
        <w:t>。</w:t>
      </w:r>
    </w:p>
    <w:p w14:paraId="1B380427">
      <w:pPr>
        <w:pStyle w:val="24"/>
        <w:keepNext w:val="0"/>
        <w:keepLines w:val="0"/>
        <w:pageBreakBefore w:val="0"/>
        <w:kinsoku/>
        <w:wordWrap/>
        <w:overflowPunct/>
        <w:topLinePunct w:val="0"/>
        <w:autoSpaceDE/>
        <w:autoSpaceDN/>
        <w:bidi w:val="0"/>
        <w:adjustRightInd/>
        <w:snapToGrid/>
        <w:spacing w:line="460" w:lineRule="exact"/>
        <w:ind w:firstLine="480" w:firstLineChars="200"/>
        <w:rPr>
          <w:rFonts w:hint="eastAsia" w:ascii="宋体" w:hAnsi="宋体" w:eastAsia="宋体" w:cs="宋体"/>
          <w:b w:val="0"/>
          <w:bCs/>
          <w:color w:val="auto"/>
          <w:sz w:val="24"/>
          <w:szCs w:val="24"/>
          <w:highlight w:val="none"/>
          <w:lang w:val="zh-CN" w:eastAsia="zh-CN"/>
        </w:rPr>
      </w:pPr>
      <w:r>
        <w:rPr>
          <w:rFonts w:hint="eastAsia" w:ascii="宋体" w:hAnsi="宋体" w:eastAsia="宋体" w:cs="宋体"/>
          <w:b w:val="0"/>
          <w:bCs/>
          <w:color w:val="auto"/>
          <w:sz w:val="24"/>
          <w:szCs w:val="24"/>
          <w:highlight w:val="none"/>
          <w:lang w:val="en-US" w:eastAsia="zh-CN"/>
        </w:rPr>
        <w:t>15.2.4</w:t>
      </w:r>
      <w:r>
        <w:rPr>
          <w:rFonts w:hint="eastAsia" w:ascii="宋体" w:hAnsi="宋体" w:eastAsia="宋体" w:cs="宋体"/>
          <w:b w:val="0"/>
          <w:bCs/>
          <w:color w:val="auto"/>
          <w:sz w:val="24"/>
          <w:szCs w:val="24"/>
          <w:highlight w:val="none"/>
          <w:lang w:val="zh-CN" w:eastAsia="zh-CN"/>
        </w:rPr>
        <w:t>成交供应商与采购人签订合同前，须签订“单位保密协议”及“保密承诺书”，格式及内容详见“附件</w:t>
      </w:r>
      <w:r>
        <w:rPr>
          <w:rFonts w:hint="eastAsia" w:ascii="宋体" w:hAnsi="宋体" w:eastAsia="宋体" w:cs="宋体"/>
          <w:b w:val="0"/>
          <w:bCs/>
          <w:color w:val="auto"/>
          <w:sz w:val="24"/>
          <w:szCs w:val="24"/>
          <w:highlight w:val="none"/>
          <w:lang w:val="en-US" w:eastAsia="zh-CN"/>
        </w:rPr>
        <w:t>2、附件3</w:t>
      </w:r>
      <w:r>
        <w:rPr>
          <w:rFonts w:hint="eastAsia" w:ascii="宋体" w:hAnsi="宋体" w:eastAsia="宋体" w:cs="宋体"/>
          <w:b w:val="0"/>
          <w:bCs/>
          <w:color w:val="auto"/>
          <w:sz w:val="24"/>
          <w:szCs w:val="24"/>
          <w:highlight w:val="none"/>
          <w:lang w:val="zh-CN" w:eastAsia="zh-CN"/>
        </w:rPr>
        <w:t>”。</w:t>
      </w:r>
    </w:p>
    <w:p w14:paraId="6993A58E">
      <w:pPr>
        <w:keepNext w:val="0"/>
        <w:keepLines w:val="0"/>
        <w:pageBreakBefore w:val="0"/>
        <w:kinsoku/>
        <w:wordWrap/>
        <w:overflowPunct/>
        <w:topLinePunct w:val="0"/>
        <w:autoSpaceDE/>
        <w:autoSpaceDN/>
        <w:bidi w:val="0"/>
        <w:adjustRightInd/>
        <w:snapToGrid/>
        <w:spacing w:line="460" w:lineRule="exact"/>
        <w:ind w:firstLine="482" w:firstLineChars="200"/>
        <w:rPr>
          <w:rFonts w:hint="eastAsia" w:ascii="宋体" w:hAnsi="宋体"/>
          <w:b/>
          <w:bCs/>
          <w:color w:val="auto"/>
          <w:sz w:val="36"/>
          <w:szCs w:val="36"/>
          <w:highlight w:val="none"/>
        </w:rPr>
      </w:pPr>
      <w:r>
        <w:rPr>
          <w:rFonts w:hint="eastAsia" w:ascii="宋体" w:hAnsi="宋体" w:eastAsia="宋体" w:cs="宋体"/>
          <w:b/>
          <w:bCs w:val="0"/>
          <w:color w:val="auto"/>
          <w:kern w:val="0"/>
          <w:sz w:val="24"/>
          <w:szCs w:val="24"/>
          <w:highlight w:val="none"/>
          <w:lang w:val="zh-CN" w:eastAsia="zh-CN" w:bidi="ar-SA"/>
        </w:rPr>
        <w:t>成交供应商须完全满足“采购项目一览表”中的所有要求，一项不满足的采购人有权终止合同。</w:t>
      </w:r>
      <w:r>
        <w:rPr>
          <w:rFonts w:hint="eastAsia" w:ascii="宋体" w:hAnsi="宋体"/>
          <w:b/>
          <w:bCs/>
          <w:color w:val="auto"/>
          <w:sz w:val="36"/>
          <w:szCs w:val="36"/>
          <w:highlight w:val="none"/>
        </w:rPr>
        <w:br w:type="page"/>
      </w:r>
    </w:p>
    <w:p w14:paraId="72C95B82">
      <w:pPr>
        <w:pStyle w:val="24"/>
        <w:jc w:val="both"/>
        <w:outlineLvl w:val="1"/>
        <w:rPr>
          <w:rFonts w:hint="eastAsia" w:ascii="宋体" w:hAnsi="宋体" w:eastAsia="宋体" w:cs="宋体"/>
          <w:b w:val="0"/>
          <w:color w:val="auto"/>
          <w:sz w:val="24"/>
          <w:szCs w:val="24"/>
          <w:highlight w:val="none"/>
          <w:lang w:val="zh-CN" w:eastAsia="zh-CN"/>
        </w:rPr>
      </w:pPr>
      <w:r>
        <w:rPr>
          <w:rFonts w:hint="eastAsia" w:ascii="宋体" w:hAnsi="宋体" w:eastAsia="宋体" w:cs="宋体"/>
          <w:b w:val="0"/>
          <w:color w:val="auto"/>
          <w:sz w:val="24"/>
          <w:szCs w:val="24"/>
          <w:highlight w:val="none"/>
          <w:lang w:val="zh-CN" w:eastAsia="zh-CN"/>
        </w:rPr>
        <w:t>附件</w:t>
      </w:r>
      <w:r>
        <w:rPr>
          <w:rFonts w:hint="eastAsia" w:ascii="宋体" w:hAnsi="宋体" w:eastAsia="宋体" w:cs="宋体"/>
          <w:b w:val="0"/>
          <w:color w:val="auto"/>
          <w:sz w:val="24"/>
          <w:szCs w:val="24"/>
          <w:highlight w:val="none"/>
          <w:lang w:val="en-US" w:eastAsia="zh-CN"/>
        </w:rPr>
        <w:t>1</w:t>
      </w:r>
      <w:r>
        <w:rPr>
          <w:rFonts w:hint="eastAsia" w:ascii="宋体" w:hAnsi="宋体" w:eastAsia="宋体" w:cs="宋体"/>
          <w:b w:val="0"/>
          <w:color w:val="auto"/>
          <w:sz w:val="24"/>
          <w:szCs w:val="24"/>
          <w:highlight w:val="none"/>
          <w:lang w:val="zh-CN" w:eastAsia="zh-CN"/>
        </w:rPr>
        <w:t>：</w:t>
      </w:r>
    </w:p>
    <w:p w14:paraId="11ADA729">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337" w:firstLineChars="1800"/>
        <w:textAlignment w:val="auto"/>
        <w:rPr>
          <w:rFonts w:hint="eastAsia" w:ascii="宋体" w:hAnsi="宋体" w:eastAsia="宋体" w:cs="宋体"/>
          <w:color w:val="auto"/>
          <w:sz w:val="24"/>
          <w:highlight w:val="none"/>
          <w:lang w:val="zh-CN" w:eastAsia="zh-CN"/>
        </w:rPr>
      </w:pPr>
      <w:r>
        <w:rPr>
          <w:rFonts w:hint="eastAsia" w:ascii="宋体" w:hAnsi="宋体" w:eastAsia="宋体" w:cs="宋体"/>
          <w:b/>
          <w:bCs/>
          <w:color w:val="auto"/>
          <w:sz w:val="24"/>
          <w:highlight w:val="none"/>
          <w:lang w:val="zh-CN" w:eastAsia="zh-CN"/>
        </w:rPr>
        <w:t>单位保密协议</w:t>
      </w:r>
    </w:p>
    <w:p w14:paraId="65395DF3">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 xml:space="preserve">甲方：福建龙岩锦泰工贸有限责任公司 </w:t>
      </w:r>
    </w:p>
    <w:p w14:paraId="1BB2ACA8">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 xml:space="preserve">乙方：                </w:t>
      </w:r>
    </w:p>
    <w:p w14:paraId="0D29891B">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乙方与甲方进行业务接触时，知晓甲方的文件、资料、数据、信息及存储信息各类设备、载体均具有高度保密性；甲方工作人员也充分告知乙方所参与、知悉的甲方有关工作属于国家秘密的范围，乙方依法负有保守国家秘密的义务，不得有任何违反《中华人民共和国保守国家秘密法》等法律法规和甲方关于保密工作规章制度要求的行为。</w:t>
      </w:r>
    </w:p>
    <w:p w14:paraId="50DBC6B7">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双方一致同意共同履行如下保密协议：</w:t>
      </w:r>
    </w:p>
    <w:p w14:paraId="66DF5B21">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1.乙方承诺在订立合同过程中知悉、取得</w:t>
      </w:r>
      <w:r>
        <w:rPr>
          <w:rFonts w:hint="eastAsia" w:ascii="宋体" w:hAnsi="宋体" w:eastAsia="宋体" w:cs="宋体"/>
          <w:color w:val="auto"/>
          <w:sz w:val="24"/>
          <w:highlight w:val="none"/>
          <w:lang w:val="zh-CN" w:eastAsia="zh-CN"/>
        </w:rPr>
        <w:fldChar w:fldCharType="begin"/>
      </w:r>
      <w:r>
        <w:rPr>
          <w:rFonts w:hint="eastAsia" w:ascii="宋体" w:hAnsi="宋体" w:eastAsia="宋体" w:cs="宋体"/>
          <w:color w:val="auto"/>
          <w:sz w:val="24"/>
          <w:highlight w:val="none"/>
          <w:lang w:val="zh-CN" w:eastAsia="zh-CN"/>
        </w:rPr>
        <w:instrText xml:space="preserve"> HYPERLINK "https://www.66law.cn/special/symm/" \o "商业秘密" </w:instrText>
      </w:r>
      <w:r>
        <w:rPr>
          <w:rFonts w:hint="eastAsia" w:ascii="宋体" w:hAnsi="宋体" w:eastAsia="宋体" w:cs="宋体"/>
          <w:color w:val="auto"/>
          <w:sz w:val="24"/>
          <w:highlight w:val="none"/>
          <w:lang w:val="zh-CN" w:eastAsia="zh-CN"/>
        </w:rPr>
        <w:fldChar w:fldCharType="separate"/>
      </w:r>
      <w:r>
        <w:rPr>
          <w:rFonts w:hint="eastAsia" w:ascii="宋体" w:hAnsi="宋体" w:eastAsia="宋体" w:cs="宋体"/>
          <w:color w:val="auto"/>
          <w:sz w:val="24"/>
          <w:highlight w:val="none"/>
          <w:lang w:val="zh-CN" w:eastAsia="zh-CN"/>
        </w:rPr>
        <w:t>甲方相关业务</w:t>
      </w:r>
      <w:r>
        <w:rPr>
          <w:rFonts w:hint="eastAsia" w:ascii="宋体" w:hAnsi="宋体" w:eastAsia="宋体" w:cs="宋体"/>
          <w:color w:val="auto"/>
          <w:sz w:val="24"/>
          <w:highlight w:val="none"/>
          <w:lang w:val="zh-CN" w:eastAsia="zh-CN"/>
        </w:rPr>
        <w:fldChar w:fldCharType="end"/>
      </w:r>
      <w:r>
        <w:rPr>
          <w:rFonts w:hint="eastAsia" w:ascii="宋体" w:hAnsi="宋体" w:eastAsia="宋体" w:cs="宋体"/>
          <w:color w:val="auto"/>
          <w:sz w:val="24"/>
          <w:highlight w:val="none"/>
          <w:lang w:val="zh-CN" w:eastAsia="zh-CN"/>
        </w:rPr>
        <w:t>信息、资料（包括但不限于：软件系统，各类书面材料，电子数据，采购数据、</w:t>
      </w:r>
      <w:r>
        <w:rPr>
          <w:rFonts w:hint="eastAsia" w:ascii="宋体" w:hAnsi="宋体" w:cs="宋体"/>
          <w:color w:val="auto"/>
          <w:sz w:val="24"/>
          <w:highlight w:val="none"/>
          <w:lang w:val="zh-CN" w:eastAsia="zh-CN"/>
        </w:rPr>
        <w:t>工作部署</w:t>
      </w:r>
      <w:r>
        <w:rPr>
          <w:rFonts w:hint="eastAsia" w:ascii="宋体" w:hAnsi="宋体" w:eastAsia="宋体" w:cs="宋体"/>
          <w:color w:val="auto"/>
          <w:sz w:val="24"/>
          <w:highlight w:val="none"/>
          <w:lang w:val="zh-CN" w:eastAsia="zh-CN"/>
        </w:rPr>
        <w:t>、安排、情况等，下同）后，无论合同是否成立、履行，均不得不正当地使用或以泄露、遗失、告知、公布、发表、传授、转让等方式使任何第三者知悉、取得。</w:t>
      </w:r>
    </w:p>
    <w:p w14:paraId="349F5799">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2.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w:t>
      </w:r>
    </w:p>
    <w:p w14:paraId="3A24EB3B">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3.乙方须自觉遵守国家有关保密法律法规和甲方关于保密工作的规章制度；</w:t>
      </w:r>
    </w:p>
    <w:p w14:paraId="01CB92C6">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4.乙方对本公司工作人员所知悉和持有的甲方资料、信息，根据实际情况采取有效的保密防范措施和教育，不留泄密隐患，在保密信息解密之前，知悉和管理信息的乙方具体工作人员对涉密信息负有保密责任。乙方需为</w:t>
      </w:r>
      <w:r>
        <w:rPr>
          <w:rFonts w:hint="eastAsia" w:ascii="宋体" w:hAnsi="宋体" w:cs="宋体"/>
          <w:color w:val="auto"/>
          <w:sz w:val="24"/>
          <w:highlight w:val="none"/>
          <w:lang w:val="zh-CN" w:eastAsia="zh-CN"/>
        </w:rPr>
        <w:t>乙方</w:t>
      </w:r>
      <w:r>
        <w:rPr>
          <w:rFonts w:hint="eastAsia" w:ascii="宋体" w:hAnsi="宋体" w:eastAsia="宋体" w:cs="宋体"/>
          <w:color w:val="auto"/>
          <w:sz w:val="24"/>
          <w:highlight w:val="none"/>
          <w:lang w:val="zh-CN" w:eastAsia="zh-CN"/>
        </w:rPr>
        <w:t>有关人员的保密职责和侵权责任等行为负责；</w:t>
      </w:r>
    </w:p>
    <w:p w14:paraId="0DF10FEF">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5.乙方接触甲方业务工作的人员离岗、离职前，由乙方对其实行脱密期保守相关秘密的教育培训，并留存脱密教育的相关工作记录；</w:t>
      </w:r>
    </w:p>
    <w:p w14:paraId="7CB40F23">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6.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有权解除双方签订的所有合作协议，有权视情要求乙方偿付本项目合同金额2%至20%的违约金，造成甲方损失的，乙方还应予以赔偿。</w:t>
      </w:r>
    </w:p>
    <w:p w14:paraId="2A3D3EB1">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00" w:lineRule="exact"/>
        <w:ind w:right="-180" w:rightChars="0" w:firstLine="960" w:firstLineChars="4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 xml:space="preserve">甲方（签字并盖章）：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val="zh-CN" w:eastAsia="zh-CN"/>
        </w:rPr>
        <w:t>乙方（签字并盖章）：</w:t>
      </w:r>
    </w:p>
    <w:p w14:paraId="30580739">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00" w:lineRule="exact"/>
        <w:ind w:right="-180" w:rightChars="0" w:firstLine="960" w:firstLineChars="4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 xml:space="preserve">联系电话：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val="zh-CN" w:eastAsia="zh-CN"/>
        </w:rPr>
        <w:t xml:space="preserve">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val="zh-CN" w:eastAsia="zh-CN"/>
        </w:rPr>
        <w:t>联系电话：</w:t>
      </w:r>
    </w:p>
    <w:p w14:paraId="6C650400">
      <w:pPr>
        <w:keepNext w:val="0"/>
        <w:keepLines w:val="0"/>
        <w:pageBreakBefore w:val="0"/>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en-US" w:eastAsia="zh-CN"/>
        </w:rPr>
        <w:t xml:space="preserve">                                                           年   月   日</w:t>
      </w:r>
    </w:p>
    <w:p w14:paraId="66C703D8">
      <w:pPr>
        <w:pStyle w:val="8"/>
        <w:rPr>
          <w:rFonts w:hint="eastAsia" w:ascii="宋体" w:hAnsi="宋体" w:cs="宋体"/>
          <w:sz w:val="24"/>
          <w:lang w:val="zh-CN" w:eastAsia="zh-CN"/>
        </w:rPr>
      </w:pPr>
      <w:r>
        <w:rPr>
          <w:rFonts w:hint="eastAsia" w:ascii="宋体" w:hAnsi="宋体" w:eastAsia="宋体" w:cs="宋体"/>
          <w:color w:val="auto"/>
          <w:sz w:val="24"/>
          <w:highlight w:val="none"/>
          <w:lang w:val="zh-CN" w:eastAsia="zh-CN"/>
        </w:rPr>
        <w:t>附件</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lang w:val="zh-CN" w:eastAsia="zh-CN"/>
        </w:rPr>
        <w:t>：</w:t>
      </w:r>
    </w:p>
    <w:p w14:paraId="4B409940">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096" w:firstLineChars="1700"/>
        <w:textAlignment w:val="auto"/>
        <w:rPr>
          <w:rFonts w:hint="eastAsia" w:ascii="宋体" w:hAnsi="宋体" w:eastAsia="宋体" w:cs="宋体"/>
          <w:b/>
          <w:bCs/>
          <w:color w:val="auto"/>
          <w:sz w:val="24"/>
          <w:highlight w:val="none"/>
          <w:lang w:val="zh-CN" w:eastAsia="zh-CN"/>
        </w:rPr>
      </w:pPr>
      <w:r>
        <w:rPr>
          <w:rFonts w:hint="eastAsia" w:ascii="宋体" w:hAnsi="宋体" w:eastAsia="宋体" w:cs="宋体"/>
          <w:b/>
          <w:bCs/>
          <w:color w:val="auto"/>
          <w:sz w:val="24"/>
          <w:highlight w:val="none"/>
          <w:lang w:val="zh-CN" w:eastAsia="zh-CN"/>
        </w:rPr>
        <w:t>保密承诺书</w:t>
      </w:r>
    </w:p>
    <w:p w14:paraId="2EF0228F">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 xml:space="preserve">   本人所属或授权代理的公司与福建龙岩锦泰工贸有限责任公司正在履行相关采购合同,在办理合同相关事务中，本人了解有关保密法规制度，知悉应当承担的保密义务和法律责任。本人郑重承诺：</w:t>
      </w:r>
    </w:p>
    <w:p w14:paraId="4FE9D785">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一、认真遵守国家保密法律、法规和福建龙岩锦泰工贸有限责任公司相关规章制度，履行保密义务；</w:t>
      </w:r>
    </w:p>
    <w:p w14:paraId="66E30996">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二、不提供虚假个人信息，自愿接受保密审查；</w:t>
      </w:r>
    </w:p>
    <w:p w14:paraId="7F9B2562">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三、不违规记录、存储、复制国家秘密信息，不违规留存国家秘密载体，不违规将福建龙岩锦泰工贸有限责任公司工作文件等内部资料泄露出去；</w:t>
      </w:r>
    </w:p>
    <w:p w14:paraId="005E1948">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四、不以任何方式泄露所接触和知悉的国家秘密和福建龙岩锦泰工贸有限责任公司相关信息（包括但不限于工作信息）；</w:t>
      </w:r>
    </w:p>
    <w:p w14:paraId="7B5F3F11">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五、未经福建龙岩锦泰工贸有限责任公司审查批准，不擅自发表涉及未公开工作内容的文章、著述；</w:t>
      </w:r>
    </w:p>
    <w:p w14:paraId="0EAF82F0">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违反上述承诺，除了我所属或代理的公司按合同约定承担相关责任外，我自愿承担有关法律后果，自愿向福建龙岩锦泰工贸有限责任公司支付本人违反上述保密承诺的违约金2000-20000元（具体金额由福建龙岩锦泰工贸有限责任公司根据实情确定）。</w:t>
      </w:r>
    </w:p>
    <w:p w14:paraId="0D18938B">
      <w:pPr>
        <w:pStyle w:val="12"/>
        <w:keepNext w:val="0"/>
        <w:keepLines w:val="0"/>
        <w:pageBreakBefore w:val="0"/>
        <w:widowControl/>
        <w:numPr>
          <w:ilvl w:val="0"/>
          <w:numId w:val="0"/>
        </w:numPr>
        <w:kinsoku/>
        <w:wordWrap/>
        <w:overflowPunct/>
        <w:topLinePunct w:val="0"/>
        <w:autoSpaceDE/>
        <w:autoSpaceDN/>
        <w:bidi w:val="0"/>
        <w:adjustRightInd/>
        <w:spacing w:before="0" w:beforeAutospacing="0" w:after="0" w:afterAutospacing="0" w:line="360" w:lineRule="auto"/>
        <w:ind w:right="-180" w:rightChars="0"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lang w:val="zh-CN" w:eastAsia="zh-CN"/>
        </w:rPr>
        <w:t xml:space="preserve">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val="zh-CN" w:eastAsia="zh-CN"/>
        </w:rPr>
        <w:t>承诺人签名：</w:t>
      </w:r>
    </w:p>
    <w:p w14:paraId="2F1B60C2">
      <w:pPr>
        <w:numPr>
          <w:ilvl w:val="0"/>
          <w:numId w:val="0"/>
        </w:numPr>
        <w:spacing w:line="360" w:lineRule="auto"/>
        <w:rPr>
          <w:rFonts w:hint="eastAsia" w:ascii="宋体" w:hAnsi="宋体"/>
          <w:b/>
          <w:bCs/>
          <w:color w:val="auto"/>
          <w:sz w:val="36"/>
          <w:szCs w:val="36"/>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zh-CN" w:eastAsia="zh-CN"/>
        </w:rPr>
        <w:t>年</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zh-CN" w:eastAsia="zh-CN"/>
        </w:rPr>
        <w:t>月</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zh-CN" w:eastAsia="zh-CN"/>
        </w:rPr>
        <w:t>日</w:t>
      </w:r>
      <w:r>
        <w:rPr>
          <w:rFonts w:ascii="宋体" w:hAnsi="宋体"/>
          <w:sz w:val="24"/>
          <w:szCs w:val="24"/>
          <w:highlight w:val="none"/>
        </w:rPr>
        <w:t xml:space="preserve">             </w:t>
      </w:r>
      <w:r>
        <w:rPr>
          <w:rFonts w:hint="eastAsia" w:ascii="宋体" w:hAnsi="宋体"/>
          <w:sz w:val="24"/>
          <w:szCs w:val="24"/>
          <w:highlight w:val="none"/>
          <w:lang w:val="en-US" w:eastAsia="zh-CN"/>
        </w:rPr>
        <w:t xml:space="preserve">     </w:t>
      </w:r>
      <w:r>
        <w:rPr>
          <w:rFonts w:ascii="宋体" w:hAnsi="宋体"/>
          <w:sz w:val="24"/>
          <w:szCs w:val="24"/>
          <w:highlight w:val="none"/>
        </w:rPr>
        <w:t xml:space="preserve">                                                                 </w:t>
      </w:r>
      <w:r>
        <w:rPr>
          <w:rFonts w:hint="eastAsia" w:ascii="宋体" w:hAnsi="宋体"/>
          <w:sz w:val="24"/>
          <w:szCs w:val="24"/>
          <w:highlight w:val="none"/>
          <w:lang w:val="en-US" w:eastAsia="zh-CN"/>
        </w:rPr>
        <w:t xml:space="preserve">  </w:t>
      </w:r>
      <w:r>
        <w:rPr>
          <w:rFonts w:hint="eastAsia" w:ascii="宋体" w:hAnsi="宋体"/>
          <w:b/>
          <w:bCs/>
          <w:color w:val="auto"/>
          <w:sz w:val="36"/>
          <w:szCs w:val="36"/>
          <w:highlight w:val="none"/>
        </w:rPr>
        <w:br w:type="page"/>
      </w:r>
    </w:p>
    <w:p w14:paraId="189C3F3F">
      <w:pPr>
        <w:widowControl/>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47E77B24">
      <w:pPr>
        <w:pStyle w:val="13"/>
        <w:ind w:firstLine="0" w:firstLineChars="0"/>
        <w:rPr>
          <w:color w:val="auto"/>
          <w:highlight w:val="none"/>
        </w:rPr>
      </w:pPr>
    </w:p>
    <w:p w14:paraId="48B00E34">
      <w:pPr>
        <w:autoSpaceDN w:val="0"/>
        <w:spacing w:line="360" w:lineRule="auto"/>
        <w:jc w:val="center"/>
        <w:rPr>
          <w:rFonts w:ascii="宋体" w:hAnsi="宋体"/>
          <w:b/>
          <w:color w:val="auto"/>
          <w:sz w:val="28"/>
          <w:szCs w:val="28"/>
          <w:highlight w:val="none"/>
        </w:rPr>
      </w:pPr>
      <w:r>
        <w:rPr>
          <w:rStyle w:val="17"/>
          <w:rFonts w:hint="eastAsia" w:ascii="宋体" w:hAnsi="宋体"/>
          <w:color w:val="auto"/>
          <w:sz w:val="28"/>
          <w:szCs w:val="28"/>
          <w:highlight w:val="none"/>
          <w:lang w:eastAsia="zh-CN"/>
        </w:rPr>
        <w:t xml:space="preserve">福建龙岩锦泰工贸有限责任公司 </w:t>
      </w:r>
      <w:r>
        <w:rPr>
          <w:rStyle w:val="17"/>
          <w:rFonts w:hint="eastAsia" w:ascii="宋体" w:hAnsi="宋体"/>
          <w:color w:val="auto"/>
          <w:sz w:val="28"/>
          <w:szCs w:val="28"/>
          <w:highlight w:val="none"/>
        </w:rPr>
        <w:t>网上竞价</w:t>
      </w:r>
      <w:r>
        <w:rPr>
          <w:rStyle w:val="17"/>
          <w:rFonts w:ascii="宋体" w:hAnsi="宋体"/>
          <w:color w:val="auto"/>
          <w:sz w:val="28"/>
          <w:szCs w:val="28"/>
          <w:highlight w:val="none"/>
        </w:rPr>
        <w:t>采购合同（参考文本）</w:t>
      </w:r>
    </w:p>
    <w:p w14:paraId="24914567">
      <w:pPr>
        <w:pStyle w:val="12"/>
        <w:spacing w:before="0" w:beforeAutospacing="0" w:after="0" w:afterAutospacing="0" w:line="360" w:lineRule="auto"/>
        <w:jc w:val="center"/>
        <w:rPr>
          <w:rFonts w:ascii="宋体" w:hAnsi="宋体"/>
          <w:b/>
          <w:color w:val="auto"/>
          <w:sz w:val="28"/>
          <w:szCs w:val="28"/>
          <w:highlight w:val="none"/>
        </w:rPr>
      </w:pPr>
      <w:r>
        <w:rPr>
          <w:rStyle w:val="17"/>
          <w:rFonts w:ascii="宋体" w:hAnsi="宋体"/>
          <w:color w:val="auto"/>
          <w:sz w:val="28"/>
          <w:szCs w:val="28"/>
          <w:highlight w:val="none"/>
        </w:rPr>
        <w:t>编制说明</w:t>
      </w:r>
    </w:p>
    <w:p w14:paraId="37249DC0">
      <w:pPr>
        <w:pStyle w:val="12"/>
        <w:spacing w:before="0" w:beforeAutospacing="0" w:after="0" w:afterAutospacing="0" w:line="360" w:lineRule="auto"/>
        <w:rPr>
          <w:rFonts w:ascii="宋体" w:hAnsi="宋体"/>
          <w:color w:val="auto"/>
          <w:szCs w:val="24"/>
          <w:highlight w:val="none"/>
        </w:rPr>
      </w:pPr>
      <w:r>
        <w:rPr>
          <w:rStyle w:val="17"/>
          <w:rFonts w:ascii="宋体" w:hAnsi="宋体"/>
          <w:color w:val="auto"/>
          <w:szCs w:val="24"/>
          <w:highlight w:val="none"/>
        </w:rPr>
        <w:t>1、签订合同应遵守</w:t>
      </w:r>
      <w:r>
        <w:rPr>
          <w:rStyle w:val="17"/>
          <w:rFonts w:hint="eastAsia" w:ascii="宋体" w:hAnsi="宋体"/>
          <w:color w:val="auto"/>
          <w:szCs w:val="24"/>
          <w:highlight w:val="none"/>
        </w:rPr>
        <w:t>《中华人民共和国民法典》</w:t>
      </w:r>
      <w:r>
        <w:rPr>
          <w:rStyle w:val="17"/>
          <w:rFonts w:ascii="宋体" w:hAnsi="宋体"/>
          <w:color w:val="auto"/>
          <w:szCs w:val="24"/>
          <w:highlight w:val="none"/>
        </w:rPr>
        <w:t>。</w:t>
      </w:r>
    </w:p>
    <w:p w14:paraId="57515FDC">
      <w:pPr>
        <w:pStyle w:val="12"/>
        <w:spacing w:before="0" w:beforeAutospacing="0" w:after="0" w:afterAutospacing="0" w:line="360" w:lineRule="auto"/>
        <w:rPr>
          <w:rFonts w:ascii="宋体" w:hAnsi="宋体"/>
          <w:color w:val="auto"/>
          <w:szCs w:val="24"/>
          <w:highlight w:val="none"/>
        </w:rPr>
      </w:pPr>
      <w:r>
        <w:rPr>
          <w:rStyle w:val="17"/>
          <w:rFonts w:ascii="宋体" w:hAnsi="宋体"/>
          <w:color w:val="auto"/>
          <w:szCs w:val="24"/>
          <w:highlight w:val="none"/>
        </w:rPr>
        <w:t>2、签订合同时，采购人与</w:t>
      </w:r>
      <w:r>
        <w:rPr>
          <w:rStyle w:val="17"/>
          <w:rFonts w:hint="eastAsia" w:ascii="宋体" w:hAnsi="宋体" w:cs="宋体"/>
          <w:color w:val="auto"/>
          <w:szCs w:val="24"/>
          <w:highlight w:val="none"/>
        </w:rPr>
        <w:t>成交供应商</w:t>
      </w:r>
      <w:r>
        <w:rPr>
          <w:rStyle w:val="17"/>
          <w:rFonts w:ascii="宋体" w:hAnsi="宋体"/>
          <w:color w:val="auto"/>
          <w:szCs w:val="24"/>
          <w:highlight w:val="none"/>
        </w:rPr>
        <w:t>应结合</w:t>
      </w:r>
      <w:r>
        <w:rPr>
          <w:rStyle w:val="17"/>
          <w:rFonts w:hint="eastAsia" w:ascii="宋体" w:hAnsi="宋体"/>
          <w:color w:val="auto"/>
          <w:szCs w:val="24"/>
          <w:highlight w:val="none"/>
        </w:rPr>
        <w:t>竞价文件</w:t>
      </w:r>
      <w:r>
        <w:rPr>
          <w:rStyle w:val="17"/>
          <w:rFonts w:ascii="宋体" w:hAnsi="宋体"/>
          <w:color w:val="auto"/>
          <w:szCs w:val="24"/>
          <w:highlight w:val="none"/>
        </w:rPr>
        <w:t>规定填</w:t>
      </w:r>
      <w:r>
        <w:rPr>
          <w:rStyle w:val="17"/>
          <w:rFonts w:hint="eastAsia" w:ascii="宋体" w:hAnsi="宋体"/>
          <w:color w:val="auto"/>
          <w:szCs w:val="24"/>
          <w:highlight w:val="none"/>
        </w:rPr>
        <w:t>写</w:t>
      </w:r>
      <w:r>
        <w:rPr>
          <w:rStyle w:val="17"/>
          <w:rFonts w:ascii="宋体" w:hAnsi="宋体"/>
          <w:color w:val="auto"/>
          <w:szCs w:val="24"/>
          <w:highlight w:val="none"/>
        </w:rPr>
        <w:t>相应内容。</w:t>
      </w:r>
      <w:r>
        <w:rPr>
          <w:rStyle w:val="17"/>
          <w:rFonts w:hint="eastAsia" w:ascii="宋体" w:hAnsi="宋体"/>
          <w:color w:val="auto"/>
          <w:szCs w:val="24"/>
          <w:highlight w:val="none"/>
        </w:rPr>
        <w:t>竞价文件</w:t>
      </w:r>
      <w:r>
        <w:rPr>
          <w:rStyle w:val="17"/>
          <w:rFonts w:ascii="宋体" w:hAnsi="宋体"/>
          <w:color w:val="auto"/>
          <w:szCs w:val="24"/>
          <w:highlight w:val="none"/>
        </w:rPr>
        <w:t>已有规定的，双方均不得变更或调整；</w:t>
      </w:r>
      <w:r>
        <w:rPr>
          <w:rStyle w:val="17"/>
          <w:rFonts w:hint="eastAsia" w:ascii="宋体" w:hAnsi="宋体"/>
          <w:color w:val="auto"/>
          <w:szCs w:val="24"/>
          <w:highlight w:val="none"/>
        </w:rPr>
        <w:t>竞价文件</w:t>
      </w:r>
      <w:r>
        <w:rPr>
          <w:rStyle w:val="17"/>
          <w:rFonts w:ascii="宋体" w:hAnsi="宋体"/>
          <w:color w:val="auto"/>
          <w:szCs w:val="24"/>
          <w:highlight w:val="none"/>
        </w:rPr>
        <w:t>未作规定的，双方可通过友好协商进行约定。</w:t>
      </w:r>
    </w:p>
    <w:p w14:paraId="732E8987">
      <w:pPr>
        <w:pStyle w:val="12"/>
        <w:spacing w:before="0" w:beforeAutospacing="0" w:after="0" w:afterAutospacing="0" w:line="360" w:lineRule="auto"/>
        <w:rPr>
          <w:rFonts w:ascii="宋体" w:hAnsi="宋体"/>
          <w:color w:val="auto"/>
          <w:sz w:val="24"/>
          <w:highlight w:val="none"/>
        </w:rPr>
      </w:pPr>
      <w:r>
        <w:rPr>
          <w:rStyle w:val="17"/>
          <w:rFonts w:ascii="宋体" w:hAnsi="宋体"/>
          <w:color w:val="auto"/>
          <w:szCs w:val="24"/>
          <w:highlight w:val="none"/>
        </w:rPr>
        <w:t>3、国家有关部门</w:t>
      </w:r>
      <w:r>
        <w:rPr>
          <w:rStyle w:val="17"/>
          <w:rFonts w:hint="eastAsia" w:ascii="宋体" w:hAnsi="宋体"/>
          <w:color w:val="auto"/>
          <w:szCs w:val="24"/>
          <w:highlight w:val="none"/>
        </w:rPr>
        <w:t>若</w:t>
      </w:r>
      <w:r>
        <w:rPr>
          <w:rStyle w:val="17"/>
          <w:rFonts w:ascii="宋体" w:hAnsi="宋体"/>
          <w:color w:val="auto"/>
          <w:szCs w:val="24"/>
          <w:highlight w:val="none"/>
        </w:rPr>
        <w:t>对合同有规范文本的，可使用相应合同文本。</w:t>
      </w:r>
    </w:p>
    <w:p w14:paraId="22979BC4">
      <w:pPr>
        <w:widowControl/>
        <w:spacing w:before="75" w:after="75" w:line="360" w:lineRule="auto"/>
        <w:jc w:val="left"/>
        <w:rPr>
          <w:rFonts w:hint="eastAsia" w:ascii="宋体" w:hAnsi="宋体"/>
          <w:kern w:val="0"/>
          <w:sz w:val="24"/>
          <w:highlight w:val="none"/>
          <w:lang w:bidi="ar"/>
        </w:rPr>
      </w:pPr>
      <w:r>
        <w:rPr>
          <w:rFonts w:hint="eastAsia" w:ascii="宋体" w:hAnsi="宋体" w:cs="宋体"/>
          <w:kern w:val="0"/>
          <w:sz w:val="24"/>
          <w:highlight w:val="none"/>
          <w:lang w:bidi="ar"/>
        </w:rPr>
        <w:t>甲方：</w:t>
      </w:r>
      <w:r>
        <w:rPr>
          <w:rFonts w:hint="eastAsia" w:ascii="宋体" w:hAnsi="宋体" w:cs="宋体"/>
          <w:kern w:val="0"/>
          <w:sz w:val="24"/>
          <w:highlight w:val="none"/>
          <w:u w:val="single"/>
          <w:lang w:bidi="ar"/>
        </w:rPr>
        <w:t>（采购人）</w:t>
      </w:r>
    </w:p>
    <w:p w14:paraId="48CD2029">
      <w:pPr>
        <w:widowControl/>
        <w:spacing w:before="75" w:after="75" w:line="360" w:lineRule="auto"/>
        <w:jc w:val="left"/>
        <w:rPr>
          <w:rFonts w:ascii="宋体" w:hAnsi="宋体"/>
          <w:kern w:val="0"/>
          <w:sz w:val="24"/>
          <w:highlight w:val="none"/>
          <w:lang w:bidi="ar"/>
        </w:rPr>
      </w:pPr>
      <w:r>
        <w:rPr>
          <w:rFonts w:hint="eastAsia" w:ascii="宋体" w:hAnsi="宋体" w:cs="宋体"/>
          <w:kern w:val="0"/>
          <w:sz w:val="24"/>
          <w:highlight w:val="none"/>
          <w:lang w:bidi="ar"/>
        </w:rPr>
        <w:t>乙方：</w:t>
      </w:r>
      <w:r>
        <w:rPr>
          <w:rFonts w:hint="eastAsia" w:ascii="宋体" w:hAnsi="宋体" w:cs="宋体"/>
          <w:kern w:val="0"/>
          <w:sz w:val="24"/>
          <w:highlight w:val="none"/>
          <w:u w:val="single"/>
          <w:lang w:bidi="ar"/>
        </w:rPr>
        <w:t>（成交供应商全称）</w:t>
      </w:r>
    </w:p>
    <w:p w14:paraId="460CF290">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根据项目编号为</w:t>
      </w:r>
      <w:r>
        <w:rPr>
          <w:rFonts w:hint="eastAsia" w:ascii="宋体" w:hAnsi="宋体" w:cs="宋体"/>
          <w:kern w:val="0"/>
          <w:sz w:val="24"/>
          <w:highlight w:val="none"/>
          <w:u w:val="single"/>
          <w:lang w:bidi="ar"/>
        </w:rPr>
        <w:t>（项目编号）</w:t>
      </w:r>
      <w:r>
        <w:rPr>
          <w:rFonts w:hint="eastAsia" w:ascii="宋体" w:hAnsi="宋体" w:cs="宋体"/>
          <w:kern w:val="0"/>
          <w:sz w:val="24"/>
          <w:highlight w:val="none"/>
          <w:lang w:bidi="ar"/>
        </w:rPr>
        <w:t>的</w:t>
      </w:r>
      <w:r>
        <w:rPr>
          <w:rFonts w:hint="eastAsia" w:ascii="宋体" w:hAnsi="宋体" w:cs="宋体"/>
          <w:kern w:val="0"/>
          <w:sz w:val="24"/>
          <w:highlight w:val="none"/>
          <w:u w:val="single"/>
          <w:lang w:bidi="ar"/>
        </w:rPr>
        <w:t>（项目名称）</w:t>
      </w:r>
      <w:r>
        <w:rPr>
          <w:rFonts w:hint="eastAsia" w:ascii="宋体" w:hAnsi="宋体" w:cs="宋体"/>
          <w:kern w:val="0"/>
          <w:sz w:val="24"/>
          <w:highlight w:val="none"/>
          <w:lang w:bidi="ar"/>
        </w:rPr>
        <w:t>项目（以下简称：“本项目”）的采购结果，乙方为成交供应商。现经甲乙双方友好协商，就以下事项达成一致并签订本合同：</w:t>
      </w:r>
    </w:p>
    <w:p w14:paraId="50FF9542">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1、下列合同文件是构成本合同不可分割的部分：</w:t>
      </w:r>
    </w:p>
    <w:p w14:paraId="42B7DC4B">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1.1合同条款；</w:t>
      </w:r>
    </w:p>
    <w:p w14:paraId="40266A07">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1.2网上竞价文件、乙方的响应文件；</w:t>
      </w:r>
    </w:p>
    <w:p w14:paraId="5462CE8C">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1.3其他文件或材料：□无。□</w:t>
      </w:r>
      <w:r>
        <w:rPr>
          <w:rFonts w:hint="eastAsia" w:ascii="宋体" w:hAnsi="宋体" w:cs="宋体"/>
          <w:kern w:val="0"/>
          <w:sz w:val="24"/>
          <w:highlight w:val="none"/>
          <w:u w:val="single"/>
          <w:lang w:bidi="ar"/>
        </w:rPr>
        <w:t>（按照实际情况编制填写需要增加的内容）</w:t>
      </w:r>
      <w:r>
        <w:rPr>
          <w:rFonts w:hint="eastAsia" w:ascii="宋体" w:hAnsi="宋体" w:cs="宋体"/>
          <w:kern w:val="0"/>
          <w:sz w:val="24"/>
          <w:highlight w:val="none"/>
          <w:lang w:bidi="ar"/>
        </w:rPr>
        <w:t>。</w:t>
      </w:r>
    </w:p>
    <w:p w14:paraId="1FCCA17E">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2、合同标的</w:t>
      </w:r>
    </w:p>
    <w:p w14:paraId="3BFDAE44">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u w:val="single"/>
          <w:lang w:bidi="ar"/>
        </w:rPr>
        <w:t>（按照实际情况编制填写，可以是表格或文字描述）</w:t>
      </w:r>
      <w:r>
        <w:rPr>
          <w:rFonts w:hint="eastAsia" w:ascii="宋体" w:hAnsi="宋体" w:cs="宋体"/>
          <w:kern w:val="0"/>
          <w:sz w:val="24"/>
          <w:highlight w:val="none"/>
          <w:lang w:bidi="ar"/>
        </w:rPr>
        <w:t>。</w:t>
      </w:r>
    </w:p>
    <w:p w14:paraId="5C058811">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3、合同总金额</w:t>
      </w:r>
    </w:p>
    <w:p w14:paraId="61949960">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3.1合同总金额为人民币大写：</w:t>
      </w:r>
      <w:r>
        <w:rPr>
          <w:rFonts w:hint="eastAsia" w:ascii="宋体" w:hAnsi="宋体" w:cs="宋体"/>
          <w:kern w:val="0"/>
          <w:sz w:val="24"/>
          <w:highlight w:val="none"/>
          <w:u w:val="single"/>
          <w:lang w:bidi="ar"/>
        </w:rPr>
        <w:t>       </w:t>
      </w:r>
      <w:r>
        <w:rPr>
          <w:rFonts w:hint="eastAsia" w:ascii="宋体" w:hAnsi="宋体" w:cs="宋体"/>
          <w:kern w:val="0"/>
          <w:sz w:val="24"/>
          <w:highlight w:val="none"/>
          <w:lang w:bidi="ar"/>
        </w:rPr>
        <w:t>元（￥</w:t>
      </w:r>
      <w:r>
        <w:rPr>
          <w:rFonts w:hint="eastAsia" w:ascii="宋体" w:hAnsi="宋体" w:cs="宋体"/>
          <w:kern w:val="0"/>
          <w:sz w:val="24"/>
          <w:highlight w:val="none"/>
          <w:u w:val="single"/>
          <w:lang w:bidi="ar"/>
        </w:rPr>
        <w:t>     </w:t>
      </w:r>
      <w:r>
        <w:rPr>
          <w:rFonts w:hint="eastAsia" w:ascii="宋体" w:hAnsi="宋体" w:cs="宋体"/>
          <w:kern w:val="0"/>
          <w:sz w:val="24"/>
          <w:highlight w:val="none"/>
          <w:lang w:bidi="ar"/>
        </w:rPr>
        <w:t>）。</w:t>
      </w:r>
    </w:p>
    <w:p w14:paraId="6D30D721">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4、合同标的交付时间、地点和条件</w:t>
      </w:r>
    </w:p>
    <w:p w14:paraId="724F06FE">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4.1交付时间：</w:t>
      </w:r>
      <w:r>
        <w:rPr>
          <w:rFonts w:hint="eastAsia" w:ascii="宋体" w:hAnsi="宋体" w:cs="宋体"/>
          <w:kern w:val="0"/>
          <w:sz w:val="24"/>
          <w:highlight w:val="none"/>
          <w:u w:val="single"/>
          <w:lang w:bidi="ar"/>
        </w:rPr>
        <w:t>                     </w:t>
      </w:r>
      <w:r>
        <w:rPr>
          <w:rFonts w:hint="eastAsia" w:ascii="宋体" w:hAnsi="宋体" w:cs="宋体"/>
          <w:kern w:val="0"/>
          <w:sz w:val="24"/>
          <w:highlight w:val="none"/>
          <w:lang w:bidi="ar"/>
        </w:rPr>
        <w:t>；</w:t>
      </w:r>
    </w:p>
    <w:p w14:paraId="263993F2">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4.2交付地点：</w:t>
      </w:r>
      <w:r>
        <w:rPr>
          <w:rFonts w:hint="eastAsia" w:ascii="宋体" w:hAnsi="宋体" w:cs="宋体"/>
          <w:kern w:val="0"/>
          <w:sz w:val="24"/>
          <w:highlight w:val="none"/>
          <w:u w:val="single"/>
          <w:lang w:bidi="ar"/>
        </w:rPr>
        <w:t>                     </w:t>
      </w:r>
      <w:r>
        <w:rPr>
          <w:rFonts w:hint="eastAsia" w:ascii="宋体" w:hAnsi="宋体" w:cs="宋体"/>
          <w:kern w:val="0"/>
          <w:sz w:val="24"/>
          <w:highlight w:val="none"/>
          <w:lang w:bidi="ar"/>
        </w:rPr>
        <w:t>；</w:t>
      </w:r>
    </w:p>
    <w:p w14:paraId="11E44C01">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4.3交付条件：</w:t>
      </w:r>
      <w:r>
        <w:rPr>
          <w:rFonts w:hint="eastAsia" w:ascii="宋体" w:hAnsi="宋体" w:cs="宋体"/>
          <w:kern w:val="0"/>
          <w:sz w:val="24"/>
          <w:highlight w:val="none"/>
          <w:u w:val="single"/>
          <w:lang w:bidi="ar"/>
        </w:rPr>
        <w:t>                     </w:t>
      </w:r>
      <w:r>
        <w:rPr>
          <w:rFonts w:hint="eastAsia" w:ascii="宋体" w:hAnsi="宋体" w:cs="宋体"/>
          <w:kern w:val="0"/>
          <w:sz w:val="24"/>
          <w:highlight w:val="none"/>
          <w:lang w:bidi="ar"/>
        </w:rPr>
        <w:t>。</w:t>
      </w:r>
    </w:p>
    <w:p w14:paraId="7F2EFB04">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5、合同标的应符合网上竞价文件、乙方响应文件的规定或约定，具体如下：</w:t>
      </w:r>
    </w:p>
    <w:p w14:paraId="18C29002">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u w:val="single"/>
          <w:lang w:bidi="ar"/>
        </w:rPr>
        <w:t>（按照实际情况编制填写，可以是表格或文字描述）</w:t>
      </w:r>
      <w:r>
        <w:rPr>
          <w:rFonts w:hint="eastAsia" w:ascii="宋体" w:hAnsi="宋体" w:cs="宋体"/>
          <w:kern w:val="0"/>
          <w:sz w:val="24"/>
          <w:highlight w:val="none"/>
          <w:lang w:bidi="ar"/>
        </w:rPr>
        <w:t>。</w:t>
      </w:r>
    </w:p>
    <w:p w14:paraId="60E47BA3">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6、验收</w:t>
      </w:r>
    </w:p>
    <w:p w14:paraId="7980F75E">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6.1验收应按照网上竞价文件、乙方响应文件的规定或约定进行，具体如下：</w:t>
      </w:r>
    </w:p>
    <w:p w14:paraId="3B26C782">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u w:val="single"/>
          <w:lang w:bidi="ar"/>
        </w:rPr>
        <w:t>（按照实际情况编制填写，可以是表格或文字描述）</w:t>
      </w:r>
      <w:r>
        <w:rPr>
          <w:rFonts w:hint="eastAsia" w:ascii="宋体" w:hAnsi="宋体" w:cs="宋体"/>
          <w:kern w:val="0"/>
          <w:sz w:val="24"/>
          <w:highlight w:val="none"/>
          <w:lang w:bidi="ar"/>
        </w:rPr>
        <w:t>。</w:t>
      </w:r>
    </w:p>
    <w:p w14:paraId="300D0584">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6.2本项目是否邀请其他供应商参与验收：</w:t>
      </w:r>
    </w:p>
    <w:p w14:paraId="3232AE98">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□不邀请。□邀请，具体如下：</w:t>
      </w:r>
      <w:r>
        <w:rPr>
          <w:rFonts w:hint="eastAsia" w:ascii="宋体" w:hAnsi="宋体" w:cs="宋体"/>
          <w:kern w:val="0"/>
          <w:sz w:val="24"/>
          <w:highlight w:val="none"/>
          <w:u w:val="single"/>
          <w:lang w:bidi="ar"/>
        </w:rPr>
        <w:t>（按照网上竞价文件规定填写）</w:t>
      </w:r>
      <w:r>
        <w:rPr>
          <w:rFonts w:hint="eastAsia" w:ascii="宋体" w:hAnsi="宋体" w:cs="宋体"/>
          <w:kern w:val="0"/>
          <w:sz w:val="24"/>
          <w:highlight w:val="none"/>
          <w:lang w:bidi="ar"/>
        </w:rPr>
        <w:t>。</w:t>
      </w:r>
    </w:p>
    <w:p w14:paraId="7BC2BE29">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7、合同款项的支付应按照网上竞价文件的规定进行，具体如下：</w:t>
      </w:r>
    </w:p>
    <w:p w14:paraId="3D7FB41E">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u w:val="single"/>
          <w:lang w:bidi="ar"/>
        </w:rPr>
        <w:t>（按照实际情况编制填写，可以是表格或文字描述，包括一次性支付或分期支付等）</w:t>
      </w:r>
      <w:r>
        <w:rPr>
          <w:rFonts w:hint="eastAsia" w:ascii="宋体" w:hAnsi="宋体" w:cs="宋体"/>
          <w:kern w:val="0"/>
          <w:sz w:val="24"/>
          <w:highlight w:val="none"/>
          <w:lang w:bidi="ar"/>
        </w:rPr>
        <w:t>。</w:t>
      </w:r>
    </w:p>
    <w:p w14:paraId="1F5D69EF">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8、履约保证金</w:t>
      </w:r>
    </w:p>
    <w:p w14:paraId="45DEC3AE">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□无。□有，具体如下：</w:t>
      </w:r>
      <w:r>
        <w:rPr>
          <w:rFonts w:hint="eastAsia" w:ascii="宋体" w:hAnsi="宋体" w:cs="宋体"/>
          <w:kern w:val="0"/>
          <w:sz w:val="24"/>
          <w:highlight w:val="none"/>
          <w:u w:val="single"/>
          <w:lang w:bidi="ar"/>
        </w:rPr>
        <w:t>（按照网上竞价文件规定填写）</w:t>
      </w:r>
      <w:r>
        <w:rPr>
          <w:rFonts w:hint="eastAsia" w:ascii="宋体" w:hAnsi="宋体" w:cs="宋体"/>
          <w:kern w:val="0"/>
          <w:sz w:val="24"/>
          <w:highlight w:val="none"/>
          <w:lang w:bidi="ar"/>
        </w:rPr>
        <w:t>。</w:t>
      </w:r>
    </w:p>
    <w:p w14:paraId="1B207246">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9、合同有效期</w:t>
      </w:r>
    </w:p>
    <w:p w14:paraId="6E5482AA">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u w:val="single"/>
          <w:lang w:bidi="ar"/>
        </w:rPr>
        <w:t>（按照实际情况编制填写，可以是表格或文字描述）</w:t>
      </w:r>
      <w:r>
        <w:rPr>
          <w:rFonts w:hint="eastAsia" w:ascii="宋体" w:hAnsi="宋体" w:cs="宋体"/>
          <w:kern w:val="0"/>
          <w:sz w:val="24"/>
          <w:highlight w:val="none"/>
          <w:lang w:bidi="ar"/>
        </w:rPr>
        <w:t>。</w:t>
      </w:r>
    </w:p>
    <w:p w14:paraId="69B81764">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10、违约责任</w:t>
      </w:r>
    </w:p>
    <w:p w14:paraId="75A86007">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u w:val="single"/>
          <w:lang w:bidi="ar"/>
        </w:rPr>
        <w:t>（按照实际情况编制填写，可以是表格或文字描述）</w:t>
      </w:r>
      <w:r>
        <w:rPr>
          <w:rFonts w:hint="eastAsia" w:ascii="宋体" w:hAnsi="宋体" w:cs="宋体"/>
          <w:kern w:val="0"/>
          <w:sz w:val="24"/>
          <w:highlight w:val="none"/>
          <w:lang w:bidi="ar"/>
        </w:rPr>
        <w:t>。</w:t>
      </w:r>
    </w:p>
    <w:p w14:paraId="02414D30">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11、知识产权</w:t>
      </w:r>
    </w:p>
    <w:p w14:paraId="0478FEA2">
      <w:pPr>
        <w:pStyle w:val="24"/>
        <w:spacing w:line="360" w:lineRule="auto"/>
        <w:ind w:firstLine="480" w:firstLineChars="200"/>
        <w:rPr>
          <w:rFonts w:hint="default" w:ascii="宋体" w:hAnsi="宋体" w:cs="宋体"/>
          <w:sz w:val="24"/>
          <w:szCs w:val="24"/>
          <w:highlight w:val="none"/>
          <w:lang w:val="zh-TW" w:eastAsia="zh-CN"/>
        </w:rPr>
      </w:pPr>
      <w:r>
        <w:rPr>
          <w:rFonts w:ascii="宋体" w:hAnsi="宋体" w:cs="宋体"/>
          <w:sz w:val="24"/>
          <w:szCs w:val="24"/>
          <w:highlight w:val="none"/>
          <w:lang w:eastAsia="zh-CN" w:bidi="ar"/>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14:paraId="4C02629E">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11.2若乙方提供的采购标的不符合国家知识产权法律、法规的规定或被有关主管机关认定为假冒伪劣品，则乙方成交资格将被取消；甲方还将按照有关法律、法规和规章的规定进行处理，具体如下：</w:t>
      </w:r>
      <w:r>
        <w:rPr>
          <w:rFonts w:hint="eastAsia" w:ascii="宋体" w:hAnsi="宋体" w:cs="宋体"/>
          <w:kern w:val="0"/>
          <w:sz w:val="24"/>
          <w:highlight w:val="none"/>
          <w:u w:val="single"/>
          <w:lang w:bidi="ar"/>
        </w:rPr>
        <w:t>（按照实际情况编制填写）</w:t>
      </w:r>
      <w:r>
        <w:rPr>
          <w:rFonts w:hint="eastAsia" w:ascii="宋体" w:hAnsi="宋体" w:cs="宋体"/>
          <w:kern w:val="0"/>
          <w:sz w:val="24"/>
          <w:highlight w:val="none"/>
          <w:lang w:bidi="ar"/>
        </w:rPr>
        <w:t>。</w:t>
      </w:r>
    </w:p>
    <w:p w14:paraId="62CC94B5">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12、解决争议的方法</w:t>
      </w:r>
    </w:p>
    <w:p w14:paraId="0898DF20">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12.1甲、乙双方协商解决。</w:t>
      </w:r>
    </w:p>
    <w:p w14:paraId="741D6CCF">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12.2若协商解决不成，则通过下列途径之一解决：</w:t>
      </w:r>
    </w:p>
    <w:p w14:paraId="7B7F9C16">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□提交仲裁委员会仲裁，具体如下：</w:t>
      </w:r>
      <w:r>
        <w:rPr>
          <w:rFonts w:hint="eastAsia" w:ascii="宋体" w:hAnsi="宋体" w:cs="宋体"/>
          <w:kern w:val="0"/>
          <w:sz w:val="24"/>
          <w:highlight w:val="none"/>
          <w:u w:val="single"/>
          <w:lang w:bidi="ar"/>
        </w:rPr>
        <w:t>（按照实际情况编制填写）</w:t>
      </w:r>
      <w:r>
        <w:rPr>
          <w:rFonts w:hint="eastAsia" w:ascii="宋体" w:hAnsi="宋体" w:cs="宋体"/>
          <w:kern w:val="0"/>
          <w:sz w:val="24"/>
          <w:highlight w:val="none"/>
          <w:lang w:bidi="ar"/>
        </w:rPr>
        <w:t>。</w:t>
      </w:r>
    </w:p>
    <w:p w14:paraId="699D8DCC">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□向人民法院提起诉讼，具体如下：</w:t>
      </w:r>
      <w:r>
        <w:rPr>
          <w:rFonts w:hint="eastAsia" w:ascii="宋体" w:hAnsi="宋体" w:cs="宋体"/>
          <w:kern w:val="0"/>
          <w:sz w:val="24"/>
          <w:highlight w:val="none"/>
          <w:u w:val="single"/>
          <w:lang w:bidi="ar"/>
        </w:rPr>
        <w:t>（按照实际情况编制填写）</w:t>
      </w:r>
      <w:r>
        <w:rPr>
          <w:rFonts w:hint="eastAsia" w:ascii="宋体" w:hAnsi="宋体" w:cs="宋体"/>
          <w:kern w:val="0"/>
          <w:sz w:val="24"/>
          <w:highlight w:val="none"/>
          <w:lang w:bidi="ar"/>
        </w:rPr>
        <w:t>。</w:t>
      </w:r>
    </w:p>
    <w:p w14:paraId="0614DCFF">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13、不可抗力</w:t>
      </w:r>
    </w:p>
    <w:p w14:paraId="08EA89AF">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13.1因不可抗力造成违约的，遭受不可抗力一方应及时向对方通报不能履行或不能完全履行的理由，并在随后取得有关主管机关证明后的</w:t>
      </w:r>
      <w:r>
        <w:rPr>
          <w:rFonts w:ascii="宋体" w:hAnsi="宋体" w:cs="Calibri"/>
          <w:kern w:val="0"/>
          <w:sz w:val="24"/>
          <w:highlight w:val="none"/>
          <w:lang w:bidi="ar"/>
        </w:rPr>
        <w:t>15</w:t>
      </w:r>
      <w:r>
        <w:rPr>
          <w:rFonts w:hint="eastAsia" w:ascii="宋体" w:hAnsi="宋体" w:cs="宋体"/>
          <w:kern w:val="0"/>
          <w:sz w:val="24"/>
          <w:highlight w:val="none"/>
          <w:lang w:bidi="ar"/>
        </w:rPr>
        <w:t>日内向另一方提供不可抗力发生及持续期间的充分证据。基于以上行为，允许遭受不可抗力一方延期履行、部分履行或不履行合同，并根据情况可部分或全部免于承担违约责任。</w:t>
      </w:r>
    </w:p>
    <w:p w14:paraId="0E98A76B">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13.2本合同中的不可抗力指不能预见、不能避免、不能克服的客观情况，包括但不限于：自然灾害如地震、台风、洪水、火灾及政府行为、法律规定或其适用的变化或其他任何无法预见、避免或控制的事件。</w:t>
      </w:r>
    </w:p>
    <w:p w14:paraId="049ECC14">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lang w:bidi="ar"/>
        </w:rPr>
        <w:t>14、合同条款</w:t>
      </w:r>
    </w:p>
    <w:p w14:paraId="75437CAB">
      <w:pPr>
        <w:widowControl/>
        <w:spacing w:before="75" w:after="75" w:line="360" w:lineRule="auto"/>
        <w:ind w:firstLine="480"/>
        <w:jc w:val="left"/>
        <w:rPr>
          <w:rFonts w:ascii="宋体" w:hAnsi="宋体"/>
          <w:kern w:val="0"/>
          <w:sz w:val="24"/>
          <w:highlight w:val="none"/>
          <w:lang w:bidi="ar"/>
        </w:rPr>
      </w:pPr>
      <w:r>
        <w:rPr>
          <w:rFonts w:hint="eastAsia" w:ascii="宋体" w:hAnsi="宋体" w:cs="宋体"/>
          <w:kern w:val="0"/>
          <w:sz w:val="24"/>
          <w:highlight w:val="none"/>
          <w:u w:val="single"/>
          <w:lang w:bidi="ar"/>
        </w:rPr>
        <w:t>（按照实际情况编制填写。网上竞价文件第三章已有规定的，双方均不得变更或调整；网上竞价文件第三章未作规定的，双方可通过友好协商进行约定）</w:t>
      </w:r>
      <w:r>
        <w:rPr>
          <w:rFonts w:hint="eastAsia" w:ascii="宋体" w:hAnsi="宋体" w:cs="宋体"/>
          <w:kern w:val="0"/>
          <w:sz w:val="24"/>
          <w:highlight w:val="none"/>
          <w:lang w:bidi="ar"/>
        </w:rPr>
        <w:t>。</w:t>
      </w:r>
    </w:p>
    <w:p w14:paraId="60EEC27D">
      <w:pPr>
        <w:keepNext w:val="0"/>
        <w:keepLines w:val="0"/>
        <w:pageBreakBefore w:val="0"/>
        <w:widowControl/>
        <w:kinsoku/>
        <w:wordWrap/>
        <w:overflowPunct/>
        <w:topLinePunct w:val="0"/>
        <w:autoSpaceDE/>
        <w:autoSpaceDN/>
        <w:bidi w:val="0"/>
        <w:adjustRightInd/>
        <w:snapToGrid/>
        <w:spacing w:before="75" w:after="75" w:line="360" w:lineRule="exact"/>
        <w:ind w:firstLine="480"/>
        <w:jc w:val="left"/>
        <w:textAlignment w:val="auto"/>
        <w:rPr>
          <w:rFonts w:ascii="宋体" w:hAnsi="宋体"/>
          <w:kern w:val="0"/>
          <w:sz w:val="24"/>
          <w:highlight w:val="none"/>
          <w:lang w:bidi="ar"/>
        </w:rPr>
      </w:pPr>
      <w:r>
        <w:rPr>
          <w:rFonts w:hint="eastAsia" w:ascii="宋体" w:hAnsi="宋体" w:cs="宋体"/>
          <w:kern w:val="0"/>
          <w:sz w:val="24"/>
          <w:highlight w:val="none"/>
          <w:lang w:bidi="ar"/>
        </w:rPr>
        <w:t>15、其他约定</w:t>
      </w:r>
    </w:p>
    <w:p w14:paraId="38D5ECE3">
      <w:pPr>
        <w:keepNext w:val="0"/>
        <w:keepLines w:val="0"/>
        <w:pageBreakBefore w:val="0"/>
        <w:widowControl/>
        <w:kinsoku/>
        <w:wordWrap/>
        <w:overflowPunct/>
        <w:topLinePunct w:val="0"/>
        <w:autoSpaceDE/>
        <w:autoSpaceDN/>
        <w:bidi w:val="0"/>
        <w:adjustRightInd/>
        <w:snapToGrid/>
        <w:spacing w:before="75" w:after="75" w:line="360" w:lineRule="exact"/>
        <w:ind w:firstLine="480"/>
        <w:jc w:val="left"/>
        <w:textAlignment w:val="auto"/>
        <w:rPr>
          <w:rFonts w:ascii="宋体" w:hAnsi="宋体"/>
          <w:kern w:val="0"/>
          <w:sz w:val="24"/>
          <w:highlight w:val="none"/>
          <w:lang w:bidi="ar"/>
        </w:rPr>
      </w:pPr>
      <w:r>
        <w:rPr>
          <w:rFonts w:hint="eastAsia" w:ascii="宋体" w:hAnsi="宋体" w:cs="宋体"/>
          <w:kern w:val="0"/>
          <w:sz w:val="24"/>
          <w:highlight w:val="none"/>
          <w:lang w:bidi="ar"/>
        </w:rPr>
        <w:t>15.1合同文件与本合同具有同等法律效力。</w:t>
      </w:r>
    </w:p>
    <w:p w14:paraId="08C246B8">
      <w:pPr>
        <w:keepNext w:val="0"/>
        <w:keepLines w:val="0"/>
        <w:pageBreakBefore w:val="0"/>
        <w:widowControl/>
        <w:kinsoku/>
        <w:wordWrap/>
        <w:overflowPunct/>
        <w:topLinePunct w:val="0"/>
        <w:autoSpaceDE/>
        <w:autoSpaceDN/>
        <w:bidi w:val="0"/>
        <w:adjustRightInd/>
        <w:snapToGrid/>
        <w:spacing w:before="75" w:after="75" w:line="360" w:lineRule="exact"/>
        <w:ind w:firstLine="480"/>
        <w:jc w:val="left"/>
        <w:textAlignment w:val="auto"/>
        <w:rPr>
          <w:rFonts w:ascii="宋体" w:hAnsi="宋体"/>
          <w:kern w:val="0"/>
          <w:sz w:val="24"/>
          <w:highlight w:val="none"/>
          <w:lang w:bidi="ar"/>
        </w:rPr>
      </w:pPr>
      <w:r>
        <w:rPr>
          <w:rFonts w:hint="eastAsia" w:ascii="宋体" w:hAnsi="宋体" w:cs="宋体"/>
          <w:kern w:val="0"/>
          <w:sz w:val="24"/>
          <w:highlight w:val="none"/>
          <w:lang w:bidi="ar"/>
        </w:rPr>
        <w:t>15.2本合同未尽事宜，双方可另行补充。</w:t>
      </w:r>
    </w:p>
    <w:p w14:paraId="4891B966">
      <w:pPr>
        <w:keepNext w:val="0"/>
        <w:keepLines w:val="0"/>
        <w:pageBreakBefore w:val="0"/>
        <w:widowControl/>
        <w:kinsoku/>
        <w:wordWrap/>
        <w:overflowPunct/>
        <w:topLinePunct w:val="0"/>
        <w:autoSpaceDE/>
        <w:autoSpaceDN/>
        <w:bidi w:val="0"/>
        <w:adjustRightInd/>
        <w:snapToGrid/>
        <w:spacing w:before="75" w:after="75" w:line="360" w:lineRule="exact"/>
        <w:ind w:firstLine="480"/>
        <w:jc w:val="left"/>
        <w:textAlignment w:val="auto"/>
        <w:rPr>
          <w:rFonts w:ascii="宋体" w:hAnsi="宋体"/>
          <w:kern w:val="0"/>
          <w:sz w:val="24"/>
          <w:highlight w:val="none"/>
          <w:lang w:bidi="ar"/>
        </w:rPr>
      </w:pPr>
      <w:r>
        <w:rPr>
          <w:rFonts w:hint="eastAsia" w:ascii="宋体" w:hAnsi="宋体" w:cs="宋体"/>
          <w:kern w:val="0"/>
          <w:sz w:val="24"/>
          <w:highlight w:val="none"/>
          <w:lang w:bidi="ar"/>
        </w:rPr>
        <w:t>15.3合同生效：自签订之日起生效；</w:t>
      </w:r>
    </w:p>
    <w:p w14:paraId="7C64DAC9">
      <w:pPr>
        <w:keepNext w:val="0"/>
        <w:keepLines w:val="0"/>
        <w:pageBreakBefore w:val="0"/>
        <w:widowControl/>
        <w:kinsoku/>
        <w:wordWrap/>
        <w:overflowPunct/>
        <w:topLinePunct w:val="0"/>
        <w:autoSpaceDE/>
        <w:autoSpaceDN/>
        <w:bidi w:val="0"/>
        <w:adjustRightInd/>
        <w:snapToGrid/>
        <w:spacing w:before="75" w:after="75" w:line="360" w:lineRule="exact"/>
        <w:ind w:firstLine="480"/>
        <w:jc w:val="left"/>
        <w:textAlignment w:val="auto"/>
        <w:rPr>
          <w:rFonts w:ascii="宋体" w:hAnsi="宋体"/>
          <w:kern w:val="0"/>
          <w:sz w:val="24"/>
          <w:highlight w:val="none"/>
          <w:lang w:bidi="ar"/>
        </w:rPr>
      </w:pPr>
      <w:r>
        <w:rPr>
          <w:rFonts w:hint="eastAsia" w:ascii="宋体" w:hAnsi="宋体" w:cs="宋体"/>
          <w:kern w:val="0"/>
          <w:sz w:val="24"/>
          <w:highlight w:val="none"/>
          <w:lang w:bidi="ar"/>
        </w:rPr>
        <w:t>15.4本合同一式</w:t>
      </w:r>
      <w:r>
        <w:rPr>
          <w:rFonts w:hint="eastAsia" w:ascii="宋体" w:hAnsi="宋体" w:cs="宋体"/>
          <w:kern w:val="0"/>
          <w:sz w:val="24"/>
          <w:highlight w:val="none"/>
          <w:u w:val="single"/>
          <w:lang w:bidi="ar"/>
        </w:rPr>
        <w:t>（填写具体份数）</w:t>
      </w:r>
      <w:r>
        <w:rPr>
          <w:rFonts w:hint="eastAsia" w:ascii="宋体" w:hAnsi="宋体" w:cs="宋体"/>
          <w:kern w:val="0"/>
          <w:sz w:val="24"/>
          <w:highlight w:val="none"/>
          <w:lang w:bidi="ar"/>
        </w:rPr>
        <w:t>份，经双方授权代表签字并盖章后生效。甲方、乙方各执</w:t>
      </w:r>
      <w:r>
        <w:rPr>
          <w:rFonts w:hint="eastAsia" w:ascii="宋体" w:hAnsi="宋体" w:cs="宋体"/>
          <w:kern w:val="0"/>
          <w:sz w:val="24"/>
          <w:highlight w:val="none"/>
          <w:u w:val="single"/>
          <w:lang w:bidi="ar"/>
        </w:rPr>
        <w:t>（填写具体份数）</w:t>
      </w:r>
      <w:r>
        <w:rPr>
          <w:rFonts w:hint="eastAsia" w:ascii="宋体" w:hAnsi="宋体" w:cs="宋体"/>
          <w:kern w:val="0"/>
          <w:sz w:val="24"/>
          <w:highlight w:val="none"/>
          <w:lang w:bidi="ar"/>
        </w:rPr>
        <w:t>份，送</w:t>
      </w:r>
      <w:r>
        <w:rPr>
          <w:rFonts w:hint="eastAsia" w:ascii="宋体" w:hAnsi="宋体" w:cs="宋体"/>
          <w:kern w:val="0"/>
          <w:sz w:val="24"/>
          <w:highlight w:val="none"/>
          <w:u w:val="single"/>
          <w:lang w:bidi="ar"/>
        </w:rPr>
        <w:t>（填写需要备案的监管部门的全称）</w:t>
      </w:r>
      <w:r>
        <w:rPr>
          <w:rFonts w:hint="eastAsia" w:ascii="宋体" w:hAnsi="宋体" w:cs="宋体"/>
          <w:kern w:val="0"/>
          <w:sz w:val="24"/>
          <w:highlight w:val="none"/>
          <w:lang w:bidi="ar"/>
        </w:rPr>
        <w:t>备案</w:t>
      </w:r>
      <w:r>
        <w:rPr>
          <w:rFonts w:hint="eastAsia" w:ascii="宋体" w:hAnsi="宋体" w:cs="宋体"/>
          <w:kern w:val="0"/>
          <w:sz w:val="24"/>
          <w:highlight w:val="none"/>
          <w:u w:val="single"/>
          <w:lang w:bidi="ar"/>
        </w:rPr>
        <w:t>（填写具体份数）</w:t>
      </w:r>
      <w:r>
        <w:rPr>
          <w:rFonts w:hint="eastAsia" w:ascii="宋体" w:hAnsi="宋体" w:cs="宋体"/>
          <w:kern w:val="0"/>
          <w:sz w:val="24"/>
          <w:highlight w:val="none"/>
          <w:lang w:bidi="ar"/>
        </w:rPr>
        <w:t>份，具有同等效力。</w:t>
      </w:r>
    </w:p>
    <w:p w14:paraId="7E4F9022">
      <w:pPr>
        <w:keepNext w:val="0"/>
        <w:keepLines w:val="0"/>
        <w:pageBreakBefore w:val="0"/>
        <w:widowControl/>
        <w:kinsoku/>
        <w:wordWrap/>
        <w:overflowPunct/>
        <w:topLinePunct w:val="0"/>
        <w:autoSpaceDE/>
        <w:autoSpaceDN/>
        <w:bidi w:val="0"/>
        <w:adjustRightInd/>
        <w:snapToGrid/>
        <w:spacing w:before="75" w:after="75" w:line="360" w:lineRule="exact"/>
        <w:ind w:firstLine="480"/>
        <w:jc w:val="left"/>
        <w:textAlignment w:val="auto"/>
        <w:rPr>
          <w:rFonts w:ascii="宋体" w:hAnsi="宋体"/>
          <w:kern w:val="0"/>
          <w:sz w:val="24"/>
          <w:highlight w:val="none"/>
          <w:lang w:bidi="ar"/>
        </w:rPr>
      </w:pPr>
      <w:r>
        <w:rPr>
          <w:rFonts w:hint="eastAsia" w:ascii="宋体" w:hAnsi="宋体" w:cs="宋体"/>
          <w:kern w:val="0"/>
          <w:sz w:val="24"/>
          <w:highlight w:val="none"/>
          <w:lang w:bidi="ar"/>
        </w:rPr>
        <w:t>15.5其他：□无。□</w:t>
      </w:r>
      <w:r>
        <w:rPr>
          <w:rFonts w:hint="eastAsia" w:ascii="宋体" w:hAnsi="宋体" w:cs="宋体"/>
          <w:kern w:val="0"/>
          <w:sz w:val="24"/>
          <w:highlight w:val="none"/>
          <w:u w:val="single"/>
          <w:lang w:bidi="ar"/>
        </w:rPr>
        <w:t>（按照实际情况编制填写需要增加的内容）</w:t>
      </w:r>
      <w:r>
        <w:rPr>
          <w:rFonts w:hint="eastAsia" w:ascii="宋体" w:hAnsi="宋体" w:cs="宋体"/>
          <w:kern w:val="0"/>
          <w:sz w:val="24"/>
          <w:highlight w:val="none"/>
          <w:lang w:bidi="ar"/>
        </w:rPr>
        <w:t>。</w:t>
      </w:r>
    </w:p>
    <w:p w14:paraId="5D826EB0">
      <w:pPr>
        <w:keepNext w:val="0"/>
        <w:keepLines w:val="0"/>
        <w:pageBreakBefore w:val="0"/>
        <w:widowControl/>
        <w:kinsoku/>
        <w:wordWrap/>
        <w:overflowPunct/>
        <w:topLinePunct w:val="0"/>
        <w:autoSpaceDE/>
        <w:autoSpaceDN/>
        <w:bidi w:val="0"/>
        <w:adjustRightInd/>
        <w:snapToGrid/>
        <w:spacing w:before="75" w:after="75" w:line="360" w:lineRule="exact"/>
        <w:jc w:val="center"/>
        <w:textAlignment w:val="auto"/>
        <w:rPr>
          <w:rFonts w:ascii="宋体" w:hAnsi="宋体"/>
          <w:kern w:val="0"/>
          <w:sz w:val="24"/>
          <w:highlight w:val="none"/>
          <w:lang w:bidi="ar"/>
        </w:rPr>
      </w:pPr>
      <w:r>
        <w:rPr>
          <w:rFonts w:hint="eastAsia" w:ascii="宋体" w:hAnsi="宋体" w:cs="宋体"/>
          <w:kern w:val="0"/>
          <w:sz w:val="24"/>
          <w:highlight w:val="none"/>
          <w:lang w:bidi="ar"/>
        </w:rPr>
        <w:t>（以下无正文）</w:t>
      </w:r>
    </w:p>
    <w:p w14:paraId="6C8BEB6A">
      <w:pPr>
        <w:keepNext w:val="0"/>
        <w:keepLines w:val="0"/>
        <w:pageBreakBefore w:val="0"/>
        <w:widowControl/>
        <w:kinsoku/>
        <w:wordWrap/>
        <w:overflowPunct/>
        <w:topLinePunct w:val="0"/>
        <w:autoSpaceDE/>
        <w:autoSpaceDN/>
        <w:bidi w:val="0"/>
        <w:adjustRightInd/>
        <w:snapToGrid/>
        <w:spacing w:before="75" w:after="75" w:line="360" w:lineRule="exact"/>
        <w:jc w:val="left"/>
        <w:textAlignment w:val="auto"/>
        <w:rPr>
          <w:rFonts w:ascii="宋体" w:hAnsi="宋体"/>
          <w:kern w:val="0"/>
          <w:sz w:val="24"/>
          <w:highlight w:val="none"/>
          <w:lang w:bidi="ar"/>
        </w:rPr>
      </w:pPr>
      <w:r>
        <w:rPr>
          <w:rFonts w:hint="eastAsia" w:ascii="宋体" w:hAnsi="宋体" w:cs="宋体"/>
          <w:kern w:val="0"/>
          <w:sz w:val="24"/>
          <w:highlight w:val="none"/>
          <w:lang w:bidi="ar"/>
        </w:rPr>
        <w:t>甲方：                                     乙方：</w:t>
      </w:r>
    </w:p>
    <w:p w14:paraId="4DDD12E7">
      <w:pPr>
        <w:keepNext w:val="0"/>
        <w:keepLines w:val="0"/>
        <w:pageBreakBefore w:val="0"/>
        <w:widowControl/>
        <w:kinsoku/>
        <w:wordWrap/>
        <w:overflowPunct/>
        <w:topLinePunct w:val="0"/>
        <w:autoSpaceDE/>
        <w:autoSpaceDN/>
        <w:bidi w:val="0"/>
        <w:adjustRightInd/>
        <w:snapToGrid/>
        <w:spacing w:before="75" w:after="75" w:line="360" w:lineRule="exact"/>
        <w:jc w:val="left"/>
        <w:textAlignment w:val="auto"/>
        <w:rPr>
          <w:rFonts w:ascii="宋体" w:hAnsi="宋体"/>
          <w:kern w:val="0"/>
          <w:sz w:val="24"/>
          <w:highlight w:val="none"/>
          <w:lang w:bidi="ar"/>
        </w:rPr>
      </w:pPr>
      <w:r>
        <w:rPr>
          <w:rFonts w:hint="eastAsia" w:ascii="宋体" w:hAnsi="宋体" w:cs="宋体"/>
          <w:kern w:val="0"/>
          <w:sz w:val="24"/>
          <w:highlight w:val="none"/>
          <w:lang w:bidi="ar"/>
        </w:rPr>
        <w:t>住所：                      住所：</w:t>
      </w:r>
    </w:p>
    <w:p w14:paraId="2E96F32A">
      <w:pPr>
        <w:keepNext w:val="0"/>
        <w:keepLines w:val="0"/>
        <w:pageBreakBefore w:val="0"/>
        <w:widowControl/>
        <w:kinsoku/>
        <w:wordWrap/>
        <w:overflowPunct/>
        <w:topLinePunct w:val="0"/>
        <w:autoSpaceDE/>
        <w:autoSpaceDN/>
        <w:bidi w:val="0"/>
        <w:adjustRightInd/>
        <w:snapToGrid/>
        <w:spacing w:before="75" w:after="75" w:line="360" w:lineRule="exact"/>
        <w:jc w:val="left"/>
        <w:textAlignment w:val="auto"/>
        <w:rPr>
          <w:rFonts w:ascii="宋体" w:hAnsi="宋体"/>
          <w:kern w:val="0"/>
          <w:sz w:val="24"/>
          <w:highlight w:val="none"/>
          <w:lang w:bidi="ar"/>
        </w:rPr>
      </w:pPr>
      <w:r>
        <w:rPr>
          <w:rFonts w:hint="eastAsia" w:ascii="宋体" w:hAnsi="宋体" w:cs="宋体"/>
          <w:kern w:val="0"/>
          <w:sz w:val="24"/>
          <w:highlight w:val="none"/>
          <w:lang w:bidi="ar"/>
        </w:rPr>
        <w:t>单位负责人：                   单位负责人： </w:t>
      </w:r>
    </w:p>
    <w:p w14:paraId="61D89BBC">
      <w:pPr>
        <w:keepNext w:val="0"/>
        <w:keepLines w:val="0"/>
        <w:pageBreakBefore w:val="0"/>
        <w:widowControl/>
        <w:kinsoku/>
        <w:wordWrap/>
        <w:overflowPunct/>
        <w:topLinePunct w:val="0"/>
        <w:autoSpaceDE/>
        <w:autoSpaceDN/>
        <w:bidi w:val="0"/>
        <w:adjustRightInd/>
        <w:snapToGrid/>
        <w:spacing w:before="75" w:after="75" w:line="360" w:lineRule="exact"/>
        <w:jc w:val="left"/>
        <w:textAlignment w:val="auto"/>
        <w:rPr>
          <w:rFonts w:ascii="宋体" w:hAnsi="宋体"/>
          <w:kern w:val="0"/>
          <w:sz w:val="24"/>
          <w:highlight w:val="none"/>
          <w:lang w:bidi="ar"/>
        </w:rPr>
      </w:pPr>
      <w:r>
        <w:rPr>
          <w:rFonts w:hint="eastAsia" w:ascii="宋体" w:hAnsi="宋体" w:cs="宋体"/>
          <w:kern w:val="0"/>
          <w:sz w:val="24"/>
          <w:highlight w:val="none"/>
          <w:lang w:bidi="ar"/>
        </w:rPr>
        <w:t>委托代理人：                   委托代理人：</w:t>
      </w:r>
    </w:p>
    <w:p w14:paraId="2724BC2C">
      <w:pPr>
        <w:keepNext w:val="0"/>
        <w:keepLines w:val="0"/>
        <w:pageBreakBefore w:val="0"/>
        <w:widowControl/>
        <w:kinsoku/>
        <w:wordWrap/>
        <w:overflowPunct/>
        <w:topLinePunct w:val="0"/>
        <w:autoSpaceDE/>
        <w:autoSpaceDN/>
        <w:bidi w:val="0"/>
        <w:adjustRightInd/>
        <w:snapToGrid/>
        <w:spacing w:before="75" w:after="75" w:line="360" w:lineRule="exact"/>
        <w:jc w:val="left"/>
        <w:textAlignment w:val="auto"/>
        <w:rPr>
          <w:rFonts w:ascii="宋体" w:hAnsi="宋体"/>
          <w:kern w:val="0"/>
          <w:sz w:val="24"/>
          <w:highlight w:val="none"/>
          <w:lang w:bidi="ar"/>
        </w:rPr>
      </w:pPr>
      <w:r>
        <w:rPr>
          <w:rFonts w:hint="eastAsia" w:ascii="宋体" w:hAnsi="宋体" w:cs="宋体"/>
          <w:kern w:val="0"/>
          <w:sz w:val="24"/>
          <w:highlight w:val="none"/>
          <w:lang w:bidi="ar"/>
        </w:rPr>
        <w:t>联系方法：                    联系方法：</w:t>
      </w:r>
    </w:p>
    <w:p w14:paraId="51CD374B">
      <w:pPr>
        <w:keepNext w:val="0"/>
        <w:keepLines w:val="0"/>
        <w:pageBreakBefore w:val="0"/>
        <w:widowControl/>
        <w:kinsoku/>
        <w:wordWrap/>
        <w:overflowPunct/>
        <w:topLinePunct w:val="0"/>
        <w:autoSpaceDE/>
        <w:autoSpaceDN/>
        <w:bidi w:val="0"/>
        <w:adjustRightInd/>
        <w:snapToGrid/>
        <w:spacing w:before="75" w:after="75" w:line="360" w:lineRule="exact"/>
        <w:jc w:val="left"/>
        <w:textAlignment w:val="auto"/>
        <w:rPr>
          <w:rFonts w:ascii="宋体" w:hAnsi="宋体"/>
          <w:kern w:val="0"/>
          <w:sz w:val="24"/>
          <w:highlight w:val="none"/>
          <w:lang w:bidi="ar"/>
        </w:rPr>
      </w:pPr>
      <w:r>
        <w:rPr>
          <w:rFonts w:hint="eastAsia" w:ascii="宋体" w:hAnsi="宋体" w:cs="宋体"/>
          <w:kern w:val="0"/>
          <w:sz w:val="24"/>
          <w:highlight w:val="none"/>
          <w:lang w:bidi="ar"/>
        </w:rPr>
        <w:t>开户银行：                    开户银行：</w:t>
      </w:r>
    </w:p>
    <w:p w14:paraId="06EB8F50">
      <w:pPr>
        <w:keepNext w:val="0"/>
        <w:keepLines w:val="0"/>
        <w:pageBreakBefore w:val="0"/>
        <w:widowControl/>
        <w:kinsoku/>
        <w:wordWrap/>
        <w:overflowPunct/>
        <w:topLinePunct w:val="0"/>
        <w:autoSpaceDE/>
        <w:autoSpaceDN/>
        <w:bidi w:val="0"/>
        <w:adjustRightInd/>
        <w:snapToGrid/>
        <w:spacing w:before="75" w:after="75" w:line="360" w:lineRule="exact"/>
        <w:jc w:val="left"/>
        <w:textAlignment w:val="auto"/>
        <w:rPr>
          <w:rFonts w:ascii="宋体" w:hAnsi="宋体"/>
          <w:kern w:val="0"/>
          <w:sz w:val="24"/>
          <w:highlight w:val="none"/>
          <w:lang w:bidi="ar"/>
        </w:rPr>
      </w:pPr>
      <w:r>
        <w:rPr>
          <w:rFonts w:hint="eastAsia" w:ascii="宋体" w:hAnsi="宋体" w:cs="宋体"/>
          <w:kern w:val="0"/>
          <w:sz w:val="24"/>
          <w:highlight w:val="none"/>
          <w:lang w:bidi="ar"/>
        </w:rPr>
        <w:t>账号：                      账号：</w:t>
      </w:r>
    </w:p>
    <w:p w14:paraId="0EE82ED9">
      <w:pPr>
        <w:keepNext w:val="0"/>
        <w:keepLines w:val="0"/>
        <w:pageBreakBefore w:val="0"/>
        <w:widowControl/>
        <w:kinsoku/>
        <w:wordWrap/>
        <w:overflowPunct/>
        <w:topLinePunct w:val="0"/>
        <w:autoSpaceDE/>
        <w:autoSpaceDN/>
        <w:bidi w:val="0"/>
        <w:adjustRightInd/>
        <w:snapToGrid/>
        <w:spacing w:before="75" w:after="75" w:line="360" w:lineRule="exact"/>
        <w:jc w:val="left"/>
        <w:textAlignment w:val="auto"/>
        <w:rPr>
          <w:rFonts w:ascii="宋体" w:hAnsi="宋体"/>
          <w:kern w:val="0"/>
          <w:sz w:val="24"/>
          <w:highlight w:val="none"/>
          <w:lang w:bidi="ar"/>
        </w:rPr>
      </w:pPr>
      <w:r>
        <w:rPr>
          <w:rFonts w:hint="eastAsia" w:ascii="宋体" w:hAnsi="宋体" w:cs="宋体"/>
          <w:kern w:val="0"/>
          <w:sz w:val="24"/>
          <w:highlight w:val="none"/>
          <w:lang w:bidi="ar"/>
        </w:rPr>
        <w:t>签订地点：</w:t>
      </w:r>
      <w:r>
        <w:rPr>
          <w:rFonts w:hint="eastAsia" w:ascii="宋体" w:hAnsi="宋体" w:cs="宋体"/>
          <w:kern w:val="0"/>
          <w:sz w:val="24"/>
          <w:highlight w:val="none"/>
          <w:u w:val="single"/>
          <w:lang w:bidi="ar"/>
        </w:rPr>
        <w:t>                </w:t>
      </w:r>
    </w:p>
    <w:p w14:paraId="00DB44A0">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b/>
          <w:bCs/>
          <w:color w:val="auto"/>
          <w:sz w:val="36"/>
          <w:szCs w:val="36"/>
          <w:highlight w:val="none"/>
        </w:rPr>
      </w:pPr>
      <w:r>
        <w:rPr>
          <w:rFonts w:hint="eastAsia" w:ascii="宋体" w:hAnsi="宋体" w:cs="宋体"/>
          <w:kern w:val="0"/>
          <w:sz w:val="24"/>
          <w:highlight w:val="none"/>
          <w:lang w:bidi="ar"/>
        </w:rPr>
        <w:t>签订日期： 年 月 日</w:t>
      </w:r>
    </w:p>
    <w:p w14:paraId="2E6A511D">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F88E82F">
      <w:pPr>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6791B5A2">
      <w:pPr>
        <w:pStyle w:val="7"/>
        <w:spacing w:line="360" w:lineRule="auto"/>
        <w:rPr>
          <w:rFonts w:ascii="宋体" w:hAnsi="宋体" w:eastAsia="宋体" w:cs="宋体"/>
          <w:b/>
          <w:color w:val="auto"/>
          <w:kern w:val="0"/>
          <w:sz w:val="24"/>
          <w:highlight w:val="none"/>
        </w:rPr>
      </w:pPr>
    </w:p>
    <w:p w14:paraId="42B51221">
      <w:pPr>
        <w:adjustRightInd w:val="0"/>
        <w:snapToGrid w:val="0"/>
        <w:spacing w:line="560" w:lineRule="exact"/>
        <w:rPr>
          <w:rFonts w:ascii="宋体" w:hAnsi="宋体" w:cs="宋体"/>
          <w:color w:val="auto"/>
          <w:sz w:val="24"/>
          <w:highlight w:val="none"/>
        </w:rPr>
      </w:pPr>
    </w:p>
    <w:p w14:paraId="1D1AE64A">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50332A7E">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617EF4FB">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772DBBDF">
      <w:pPr>
        <w:rPr>
          <w:color w:val="auto"/>
          <w:highlight w:val="none"/>
        </w:rPr>
      </w:pPr>
    </w:p>
    <w:p w14:paraId="72EDDB6F">
      <w:pPr>
        <w:pStyle w:val="3"/>
        <w:rPr>
          <w:color w:val="auto"/>
          <w:highlight w:val="none"/>
        </w:rPr>
      </w:pPr>
    </w:p>
    <w:p w14:paraId="2F162CF3">
      <w:pPr>
        <w:rPr>
          <w:color w:val="auto"/>
          <w:highlight w:val="none"/>
        </w:rPr>
      </w:pPr>
    </w:p>
    <w:p w14:paraId="025A1A35">
      <w:pPr>
        <w:pStyle w:val="3"/>
        <w:rPr>
          <w:color w:val="auto"/>
          <w:highlight w:val="none"/>
        </w:rPr>
      </w:pPr>
    </w:p>
    <w:p w14:paraId="6A66913F">
      <w:pPr>
        <w:rPr>
          <w:color w:val="auto"/>
          <w:highlight w:val="none"/>
        </w:rPr>
      </w:pPr>
    </w:p>
    <w:p w14:paraId="7FC29994">
      <w:pPr>
        <w:pStyle w:val="4"/>
        <w:rPr>
          <w:rFonts w:hint="default"/>
          <w:color w:val="auto"/>
          <w:highlight w:val="none"/>
        </w:rPr>
      </w:pPr>
    </w:p>
    <w:p w14:paraId="3056AC90">
      <w:pPr>
        <w:rPr>
          <w:color w:val="auto"/>
          <w:highlight w:val="none"/>
        </w:rPr>
      </w:pPr>
    </w:p>
    <w:p w14:paraId="6951E201">
      <w:pPr>
        <w:pStyle w:val="4"/>
        <w:rPr>
          <w:rFonts w:hint="default"/>
          <w:color w:val="auto"/>
          <w:highlight w:val="none"/>
        </w:rPr>
      </w:pPr>
    </w:p>
    <w:p w14:paraId="26BB9864">
      <w:pPr>
        <w:rPr>
          <w:color w:val="auto"/>
          <w:highlight w:val="none"/>
        </w:rPr>
      </w:pPr>
    </w:p>
    <w:p w14:paraId="0F837009">
      <w:pPr>
        <w:pStyle w:val="4"/>
        <w:rPr>
          <w:rFonts w:hint="default"/>
          <w:color w:val="auto"/>
          <w:highlight w:val="none"/>
        </w:rPr>
      </w:pPr>
    </w:p>
    <w:p w14:paraId="09565D74">
      <w:pPr>
        <w:rPr>
          <w:color w:val="auto"/>
          <w:highlight w:val="none"/>
        </w:rPr>
      </w:pPr>
    </w:p>
    <w:p w14:paraId="5910D4A4">
      <w:pPr>
        <w:rPr>
          <w:color w:val="auto"/>
          <w:highlight w:val="none"/>
        </w:rPr>
      </w:pPr>
    </w:p>
    <w:p w14:paraId="6E68F931">
      <w:pPr>
        <w:pStyle w:val="13"/>
        <w:ind w:firstLine="210"/>
        <w:rPr>
          <w:color w:val="auto"/>
          <w:highlight w:val="none"/>
        </w:rPr>
      </w:pPr>
    </w:p>
    <w:p w14:paraId="4F7B122A">
      <w:pPr>
        <w:pStyle w:val="5"/>
        <w:rPr>
          <w:color w:val="auto"/>
          <w:highlight w:val="none"/>
        </w:rPr>
      </w:pPr>
    </w:p>
    <w:p w14:paraId="54C45BD2">
      <w:pPr>
        <w:pStyle w:val="6"/>
        <w:rPr>
          <w:color w:val="auto"/>
          <w:highlight w:val="none"/>
        </w:rPr>
      </w:pPr>
    </w:p>
    <w:p w14:paraId="342CD67D">
      <w:pPr>
        <w:pStyle w:val="5"/>
        <w:rPr>
          <w:color w:val="auto"/>
          <w:highlight w:val="none"/>
        </w:rPr>
      </w:pPr>
    </w:p>
    <w:p w14:paraId="561E76C5">
      <w:pPr>
        <w:spacing w:line="1000" w:lineRule="exact"/>
        <w:jc w:val="center"/>
        <w:rPr>
          <w:rFonts w:ascii="黑体" w:hAnsi="黑体" w:eastAsia="黑体"/>
          <w:color w:val="auto"/>
          <w:sz w:val="96"/>
          <w:szCs w:val="96"/>
          <w:highlight w:val="none"/>
        </w:rPr>
      </w:pPr>
    </w:p>
    <w:p w14:paraId="1F30214D">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490CADD5">
      <w:pPr>
        <w:pStyle w:val="19"/>
        <w:spacing w:after="120" w:line="500" w:lineRule="exact"/>
        <w:outlineLvl w:val="9"/>
        <w:rPr>
          <w:rStyle w:val="20"/>
          <w:rFonts w:hAnsi="宋体" w:eastAsia="宋体" w:cs="宋体"/>
          <w:b/>
          <w:bCs/>
          <w:color w:val="auto"/>
          <w:sz w:val="44"/>
          <w:szCs w:val="44"/>
          <w:highlight w:val="none"/>
        </w:rPr>
      </w:pPr>
    </w:p>
    <w:p w14:paraId="30BB75E7">
      <w:pPr>
        <w:pStyle w:val="19"/>
        <w:spacing w:after="120" w:line="500" w:lineRule="exact"/>
        <w:jc w:val="center"/>
        <w:outlineLvl w:val="9"/>
        <w:rPr>
          <w:rStyle w:val="20"/>
          <w:rFonts w:hAnsi="宋体" w:eastAsia="宋体" w:cs="宋体"/>
          <w:b/>
          <w:bCs/>
          <w:color w:val="auto"/>
          <w:sz w:val="44"/>
          <w:szCs w:val="44"/>
          <w:highlight w:val="none"/>
        </w:rPr>
      </w:pPr>
      <w:r>
        <w:rPr>
          <w:rStyle w:val="20"/>
          <w:rFonts w:hint="eastAsia" w:hAnsi="宋体" w:eastAsia="宋体" w:cs="宋体"/>
          <w:b/>
          <w:bCs/>
          <w:color w:val="auto"/>
          <w:sz w:val="44"/>
          <w:szCs w:val="44"/>
          <w:highlight w:val="none"/>
        </w:rPr>
        <w:t>（第一部分  资格及技术商务部分）</w:t>
      </w:r>
    </w:p>
    <w:p w14:paraId="27971E52">
      <w:pPr>
        <w:spacing w:line="1000" w:lineRule="exact"/>
        <w:ind w:firstLine="1920" w:firstLineChars="200"/>
        <w:jc w:val="left"/>
        <w:rPr>
          <w:color w:val="auto"/>
          <w:sz w:val="96"/>
          <w:szCs w:val="96"/>
          <w:highlight w:val="none"/>
        </w:rPr>
      </w:pPr>
    </w:p>
    <w:p w14:paraId="0EEA4739">
      <w:pPr>
        <w:spacing w:line="1000" w:lineRule="exact"/>
        <w:ind w:firstLine="1920" w:firstLineChars="200"/>
        <w:jc w:val="left"/>
        <w:rPr>
          <w:color w:val="auto"/>
          <w:sz w:val="96"/>
          <w:szCs w:val="96"/>
          <w:highlight w:val="none"/>
        </w:rPr>
      </w:pPr>
    </w:p>
    <w:p w14:paraId="713574C1">
      <w:pPr>
        <w:pStyle w:val="3"/>
        <w:rPr>
          <w:color w:val="auto"/>
          <w:highlight w:val="none"/>
        </w:rPr>
      </w:pPr>
    </w:p>
    <w:p w14:paraId="34EACA6C">
      <w:pPr>
        <w:spacing w:line="1000" w:lineRule="exact"/>
        <w:ind w:firstLine="1920" w:firstLineChars="200"/>
        <w:jc w:val="left"/>
        <w:rPr>
          <w:color w:val="auto"/>
          <w:sz w:val="96"/>
          <w:szCs w:val="96"/>
          <w:highlight w:val="none"/>
        </w:rPr>
      </w:pPr>
    </w:p>
    <w:p w14:paraId="09628E29">
      <w:pPr>
        <w:pStyle w:val="9"/>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14:paraId="30DD4CAD">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14:paraId="0121A685">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14:paraId="54F639A4">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14:paraId="0C78BDFF">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14:paraId="241123DB">
      <w:pPr>
        <w:pStyle w:val="3"/>
        <w:rPr>
          <w:color w:val="auto"/>
          <w:highlight w:val="none"/>
        </w:rPr>
      </w:pPr>
    </w:p>
    <w:p w14:paraId="01C9357E">
      <w:pPr>
        <w:rPr>
          <w:color w:val="auto"/>
          <w:highlight w:val="none"/>
        </w:rPr>
      </w:pPr>
    </w:p>
    <w:p w14:paraId="01433A33">
      <w:pPr>
        <w:rPr>
          <w:color w:val="auto"/>
          <w:highlight w:val="none"/>
        </w:rPr>
      </w:pPr>
    </w:p>
    <w:p w14:paraId="4480C111">
      <w:pPr>
        <w:pStyle w:val="13"/>
        <w:ind w:firstLine="210"/>
        <w:rPr>
          <w:color w:val="auto"/>
          <w:highlight w:val="none"/>
        </w:rPr>
      </w:pPr>
    </w:p>
    <w:p w14:paraId="03F45A09">
      <w:pPr>
        <w:pStyle w:val="14"/>
        <w:rPr>
          <w:color w:val="auto"/>
          <w:highlight w:val="none"/>
        </w:rPr>
      </w:pPr>
    </w:p>
    <w:p w14:paraId="4098E427">
      <w:pPr>
        <w:pStyle w:val="14"/>
        <w:rPr>
          <w:color w:val="auto"/>
          <w:highlight w:val="none"/>
        </w:rPr>
      </w:pPr>
    </w:p>
    <w:p w14:paraId="416B8EA7">
      <w:pPr>
        <w:pStyle w:val="13"/>
        <w:ind w:firstLine="210"/>
        <w:rPr>
          <w:color w:val="auto"/>
          <w:highlight w:val="none"/>
        </w:rPr>
      </w:pPr>
    </w:p>
    <w:p w14:paraId="6502FD5E">
      <w:pPr>
        <w:pStyle w:val="6"/>
        <w:rPr>
          <w:color w:val="auto"/>
          <w:highlight w:val="none"/>
        </w:rPr>
      </w:pPr>
    </w:p>
    <w:p w14:paraId="3446FB5A">
      <w:pPr>
        <w:rPr>
          <w:rFonts w:hint="eastAsia" w:hAnsi="宋体" w:cs="宋体"/>
          <w:b/>
          <w:color w:val="auto"/>
          <w:sz w:val="36"/>
          <w:highlight w:val="none"/>
        </w:rPr>
      </w:pPr>
      <w:r>
        <w:rPr>
          <w:rFonts w:hint="eastAsia" w:hAnsi="宋体" w:cs="宋体"/>
          <w:b/>
          <w:color w:val="auto"/>
          <w:sz w:val="36"/>
          <w:highlight w:val="none"/>
        </w:rPr>
        <w:br w:type="page"/>
      </w:r>
    </w:p>
    <w:p w14:paraId="684E94B7">
      <w:pPr>
        <w:pStyle w:val="19"/>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16FADF2D">
      <w:pPr>
        <w:pStyle w:val="19"/>
        <w:spacing w:after="120" w:line="500" w:lineRule="exact"/>
        <w:outlineLvl w:val="9"/>
        <w:rPr>
          <w:rFonts w:hAnsi="宋体" w:cs="宋体"/>
          <w:b/>
          <w:color w:val="auto"/>
          <w:sz w:val="36"/>
          <w:highlight w:val="none"/>
        </w:rPr>
      </w:pPr>
    </w:p>
    <w:p w14:paraId="2856EBDC">
      <w:pPr>
        <w:pStyle w:val="19"/>
        <w:spacing w:line="480" w:lineRule="auto"/>
        <w:rPr>
          <w:rFonts w:hAnsi="宋体" w:cs="宋体"/>
          <w:bCs/>
          <w:color w:val="auto"/>
          <w:sz w:val="24"/>
          <w:highlight w:val="none"/>
        </w:rPr>
      </w:pPr>
      <w:r>
        <w:rPr>
          <w:rFonts w:hint="eastAsia" w:hAnsi="宋体" w:cs="宋体"/>
          <w:bCs/>
          <w:color w:val="auto"/>
          <w:sz w:val="24"/>
          <w:highlight w:val="none"/>
        </w:rPr>
        <w:t>1、</w:t>
      </w:r>
      <w:r>
        <w:rPr>
          <w:rFonts w:hint="eastAsia" w:hAnsi="宋体" w:cs="宋体"/>
          <w:bCs/>
          <w:color w:val="auto"/>
          <w:sz w:val="24"/>
          <w:highlight w:val="none"/>
          <w:lang w:eastAsia="zh-CN"/>
        </w:rPr>
        <w:t>网上</w:t>
      </w:r>
      <w:r>
        <w:rPr>
          <w:rFonts w:hint="eastAsia" w:hAnsi="宋体" w:cs="宋体"/>
          <w:bCs/>
          <w:color w:val="auto"/>
          <w:sz w:val="24"/>
          <w:highlight w:val="none"/>
        </w:rPr>
        <w:t>竞价承诺书</w:t>
      </w:r>
    </w:p>
    <w:p w14:paraId="0CA22FDB">
      <w:pPr>
        <w:pStyle w:val="19"/>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08F94C26">
      <w:pPr>
        <w:pStyle w:val="19"/>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372FEABD">
      <w:pPr>
        <w:pStyle w:val="19"/>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579DD340">
      <w:pPr>
        <w:pStyle w:val="19"/>
        <w:spacing w:line="360" w:lineRule="auto"/>
        <w:outlineLvl w:val="9"/>
        <w:rPr>
          <w:rFonts w:hAnsi="宋体" w:cs="宋体"/>
          <w:bCs/>
          <w:color w:val="auto"/>
          <w:sz w:val="24"/>
          <w:highlight w:val="none"/>
        </w:rPr>
      </w:pPr>
    </w:p>
    <w:p w14:paraId="64B87D13">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14:paraId="22F2A42A">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14:paraId="76ED9506">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14:paraId="04E51854">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lang w:bidi="ar"/>
        </w:rPr>
      </w:pPr>
      <w:r>
        <w:rPr>
          <w:rFonts w:hint="eastAsia" w:ascii="宋体" w:hAnsi="宋体" w:cs="宋体"/>
          <w:b/>
          <w:color w:val="auto"/>
          <w:kern w:val="0"/>
          <w:sz w:val="28"/>
          <w:szCs w:val="28"/>
          <w:highlight w:val="none"/>
          <w:shd w:val="clear" w:color="auto" w:fill="FFFFFF"/>
          <w:lang w:bidi="ar"/>
        </w:rPr>
        <w:t>1、</w:t>
      </w:r>
      <w:r>
        <w:rPr>
          <w:rFonts w:hint="eastAsia" w:ascii="宋体" w:hAnsi="宋体" w:cs="宋体"/>
          <w:b/>
          <w:color w:val="auto"/>
          <w:kern w:val="0"/>
          <w:sz w:val="28"/>
          <w:szCs w:val="28"/>
          <w:highlight w:val="none"/>
          <w:shd w:val="clear" w:color="auto" w:fill="FFFFFF"/>
          <w:lang w:eastAsia="zh-CN" w:bidi="ar"/>
        </w:rPr>
        <w:t>网上</w:t>
      </w:r>
      <w:r>
        <w:rPr>
          <w:rFonts w:hint="eastAsia" w:ascii="宋体" w:hAnsi="宋体" w:cs="宋体"/>
          <w:b/>
          <w:color w:val="auto"/>
          <w:kern w:val="0"/>
          <w:sz w:val="28"/>
          <w:szCs w:val="28"/>
          <w:highlight w:val="none"/>
          <w:shd w:val="clear" w:color="auto" w:fill="FFFFFF"/>
          <w:lang w:bidi="ar"/>
        </w:rPr>
        <w:t>竞价承诺书</w:t>
      </w:r>
    </w:p>
    <w:p w14:paraId="53770ADF">
      <w:pPr>
        <w:widowControl/>
        <w:shd w:val="clear" w:color="auto" w:fill="FFFFFF"/>
        <w:spacing w:line="420" w:lineRule="exact"/>
        <w:jc w:val="both"/>
        <w:rPr>
          <w:rFonts w:ascii="宋体" w:hAnsi="宋体" w:cs="宋体"/>
          <w:b/>
          <w:color w:val="auto"/>
          <w:kern w:val="0"/>
          <w:sz w:val="28"/>
          <w:szCs w:val="28"/>
          <w:highlight w:val="none"/>
          <w:shd w:val="clear" w:color="auto" w:fill="FFFFFF"/>
          <w:lang w:bidi="ar"/>
        </w:rPr>
      </w:pPr>
    </w:p>
    <w:p w14:paraId="30422275">
      <w:pPr>
        <w:widowControl/>
        <w:shd w:val="clear" w:color="auto" w:fill="FFFFFF"/>
        <w:spacing w:line="420" w:lineRule="exact"/>
        <w:jc w:val="left"/>
        <w:rPr>
          <w:rFonts w:ascii="宋体" w:hAnsi="宋体" w:eastAsia="宋体" w:cs="宋体"/>
          <w:color w:val="auto"/>
          <w:sz w:val="24"/>
          <w:highlight w:val="none"/>
        </w:rPr>
      </w:pPr>
      <w:r>
        <w:rPr>
          <w:rFonts w:hint="eastAsia" w:ascii="宋体" w:hAnsi="宋体" w:cs="宋体"/>
          <w:color w:val="auto"/>
          <w:kern w:val="0"/>
          <w:sz w:val="24"/>
          <w:highlight w:val="none"/>
          <w:shd w:val="clear" w:color="auto" w:fill="FFFFFF"/>
          <w:lang w:bidi="ar"/>
        </w:rPr>
        <w:t>致：</w:t>
      </w:r>
      <w:r>
        <w:rPr>
          <w:rFonts w:hint="eastAsia" w:ascii="宋体" w:hAnsi="宋体" w:cs="宋体"/>
          <w:color w:val="auto"/>
          <w:kern w:val="0"/>
          <w:sz w:val="24"/>
          <w:highlight w:val="none"/>
          <w:u w:val="single"/>
          <w:shd w:val="clear" w:color="auto" w:fill="FFFFFF"/>
          <w:lang w:bidi="ar"/>
        </w:rPr>
        <w:t>（采购人或采购代理机构）</w:t>
      </w:r>
    </w:p>
    <w:p w14:paraId="10D8EE13">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根据</w:t>
      </w:r>
      <w:r>
        <w:rPr>
          <w:rFonts w:hint="eastAsia" w:ascii="宋体" w:hAnsi="宋体" w:cs="宋体"/>
          <w:color w:val="auto"/>
          <w:kern w:val="0"/>
          <w:sz w:val="24"/>
          <w:highlight w:val="none"/>
          <w:u w:val="single"/>
          <w:shd w:val="clear" w:color="auto" w:fill="FFFFFF"/>
          <w:lang w:bidi="ar"/>
        </w:rPr>
        <w:t>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项目（项目编号：</w:t>
      </w:r>
      <w:r>
        <w:rPr>
          <w:rFonts w:hint="eastAsia" w:ascii="宋体" w:hAnsi="宋体" w:cs="宋体"/>
          <w:color w:val="auto"/>
          <w:kern w:val="0"/>
          <w:sz w:val="24"/>
          <w:highlight w:val="none"/>
          <w:u w:val="single"/>
          <w:shd w:val="clear" w:color="auto" w:fill="FFFFFF"/>
          <w:lang w:bidi="ar"/>
        </w:rPr>
        <w:t>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）网上竞价文件要求，我公司郑重承诺：</w:t>
      </w:r>
    </w:p>
    <w:p w14:paraId="64A5B745">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1C887A31">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二、本项目网上竞价文件、我公司提交的响应文件包括对售后服务的承诺对我公司具有同等约束力。</w:t>
      </w:r>
    </w:p>
    <w:p w14:paraId="4E4C4142">
      <w:pPr>
        <w:widowControl/>
        <w:spacing w:line="460" w:lineRule="exact"/>
        <w:ind w:firstLine="480" w:firstLineChars="20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lang w:bidi="ar"/>
        </w:rPr>
        <w:t>三、我</w:t>
      </w:r>
      <w:r>
        <w:rPr>
          <w:rFonts w:hint="eastAsia" w:ascii="宋体" w:hAnsi="宋体" w:eastAsia="宋体" w:cs="Times New Roman"/>
          <w:color w:val="auto"/>
          <w:sz w:val="24"/>
          <w:highlight w:val="none"/>
        </w:rPr>
        <w:t>公司确认响应文件中所有提交的文件和材料是真实的、准确的。</w:t>
      </w:r>
    </w:p>
    <w:p w14:paraId="3DA3FE22">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四、</w:t>
      </w:r>
      <w:r>
        <w:rPr>
          <w:rFonts w:hint="eastAsia" w:ascii="宋体" w:hAnsi="宋体" w:eastAsia="宋体" w:cs="Times New Roman"/>
          <w:color w:val="auto"/>
          <w:sz w:val="24"/>
          <w:highlight w:val="none"/>
        </w:rPr>
        <w:t>我公司在参加本次采购活动前3年内，在经营活动中没有重大违法记录，也无行贿犯罪记录。</w:t>
      </w:r>
    </w:p>
    <w:p w14:paraId="57F45B5D">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五、我公司承诺</w:t>
      </w:r>
      <w:r>
        <w:rPr>
          <w:rFonts w:hint="eastAsia" w:ascii="宋体" w:hAnsi="宋体"/>
          <w:color w:val="auto"/>
          <w:sz w:val="24"/>
          <w:highlight w:val="none"/>
        </w:rPr>
        <w:t>具备履行合同所必需的设备和专业技术能力。</w:t>
      </w:r>
    </w:p>
    <w:p w14:paraId="3B906319">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六、我公司承诺不存在“单位负责人为同一人或者存在直接控股、管理关系的不同供应商，同时参加同一合同包项下的网上竞价活动”的情形。</w:t>
      </w:r>
    </w:p>
    <w:p w14:paraId="1D465D76">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eastAsia="宋体" w:cs="Times New Roman"/>
          <w:color w:val="auto"/>
          <w:sz w:val="24"/>
          <w:highlight w:val="none"/>
          <w:lang w:bidi="ar"/>
        </w:rPr>
        <w:t>”。</w:t>
      </w:r>
    </w:p>
    <w:p w14:paraId="4E5C57DD">
      <w:pPr>
        <w:spacing w:line="460" w:lineRule="exact"/>
        <w:ind w:firstLine="480" w:firstLineChars="200"/>
        <w:jc w:val="left"/>
        <w:rPr>
          <w:rFonts w:hint="eastAsia"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八、我公司承诺</w:t>
      </w:r>
      <w:r>
        <w:rPr>
          <w:rFonts w:hint="eastAsia" w:ascii="宋体" w:hAnsi="宋体" w:cs="宋体"/>
          <w:color w:val="auto"/>
          <w:sz w:val="24"/>
          <w:highlight w:val="none"/>
        </w:rPr>
        <w:t>近三年来未发生过中标或成交后与采购人未签订合同等行为的</w:t>
      </w:r>
      <w:r>
        <w:rPr>
          <w:rFonts w:hint="eastAsia" w:ascii="宋体" w:hAnsi="宋体" w:eastAsia="宋体" w:cs="Times New Roman"/>
          <w:color w:val="auto"/>
          <w:sz w:val="24"/>
          <w:highlight w:val="none"/>
          <w:lang w:bidi="ar"/>
        </w:rPr>
        <w:t>。</w:t>
      </w:r>
    </w:p>
    <w:p w14:paraId="31BE6469">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九、我公司承诺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3A9592B5">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sz w:val="24"/>
          <w:highlight w:val="none"/>
        </w:rPr>
        <w:t>十、</w:t>
      </w:r>
      <w:r>
        <w:rPr>
          <w:rFonts w:hint="eastAsia" w:ascii="宋体" w:hAnsi="宋体" w:eastAsia="宋体" w:cs="Times New Roman"/>
          <w:color w:val="auto"/>
          <w:sz w:val="24"/>
          <w:highlight w:val="none"/>
          <w:lang w:bidi="ar"/>
        </w:rPr>
        <w:t>我公司已理解</w:t>
      </w:r>
      <w:r>
        <w:rPr>
          <w:rFonts w:hint="eastAsia" w:ascii="宋体" w:hAnsi="宋体"/>
          <w:color w:val="auto"/>
          <w:sz w:val="24"/>
          <w:highlight w:val="none"/>
        </w:rPr>
        <w:t>且完全响应本项目网上竞价文件的各项要求。</w:t>
      </w:r>
    </w:p>
    <w:p w14:paraId="209D962A">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十一、以</w:t>
      </w:r>
      <w:r>
        <w:rPr>
          <w:rFonts w:hint="eastAsia" w:ascii="宋体" w:hAnsi="宋体" w:cs="宋体"/>
          <w:color w:val="auto"/>
          <w:kern w:val="0"/>
          <w:sz w:val="24"/>
          <w:highlight w:val="none"/>
          <w:u w:val="single"/>
          <w:shd w:val="clear" w:color="auto" w:fill="FFFFFF"/>
          <w:lang w:bidi="ar"/>
        </w:rPr>
        <w:t>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方式提供的金额为人民币</w:t>
      </w:r>
      <w:r>
        <w:rPr>
          <w:rFonts w:hint="eastAsia" w:ascii="宋体" w:hAnsi="宋体" w:cs="宋体"/>
          <w:color w:val="auto"/>
          <w:kern w:val="0"/>
          <w:sz w:val="24"/>
          <w:highlight w:val="none"/>
          <w:u w:val="single"/>
          <w:shd w:val="clear" w:color="auto" w:fill="FFFFFF"/>
          <w:lang w:bidi="ar"/>
        </w:rPr>
        <w:t>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元的保证金，已到指定账户。</w:t>
      </w:r>
    </w:p>
    <w:p w14:paraId="14DEA0A1">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十二、我方获得成交资格后若无法按约定条款履行义务，采购人有权取消我方成交资格，我方完全接受按有关法规对我方的处罚。</w:t>
      </w:r>
    </w:p>
    <w:p w14:paraId="1A0F1FE2">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十三、我方同意提供网上竞价文件要求的一切数据或资料。完全理解贵方不一定要接受收到的任何竞价。</w:t>
      </w:r>
    </w:p>
    <w:p w14:paraId="7C552F15">
      <w:pPr>
        <w:widowControl/>
        <w:shd w:val="clear" w:color="auto" w:fill="FFFFFF"/>
        <w:spacing w:line="420" w:lineRule="exact"/>
        <w:jc w:val="left"/>
        <w:rPr>
          <w:rFonts w:ascii="宋体" w:hAnsi="宋体" w:cs="宋体"/>
          <w:color w:val="auto"/>
          <w:kern w:val="0"/>
          <w:sz w:val="24"/>
          <w:highlight w:val="none"/>
          <w:shd w:val="clear" w:color="auto" w:fill="FFFFFF"/>
          <w:lang w:bidi="ar"/>
        </w:rPr>
      </w:pPr>
    </w:p>
    <w:p w14:paraId="3247B46F">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lang w:bidi="ar"/>
        </w:rPr>
        <w:t>）：</w:t>
      </w:r>
      <w:r>
        <w:rPr>
          <w:rFonts w:hint="eastAsia" w:ascii="宋体" w:hAnsi="宋体" w:cs="宋体"/>
          <w:color w:val="auto"/>
          <w:kern w:val="0"/>
          <w:sz w:val="24"/>
          <w:highlight w:val="none"/>
          <w:u w:val="single"/>
          <w:shd w:val="clear" w:color="auto" w:fill="FFFFFF"/>
          <w:lang w:bidi="ar"/>
        </w:rPr>
        <w:t xml:space="preserve">              </w:t>
      </w:r>
      <w:r>
        <w:rPr>
          <w:rFonts w:hint="eastAsia" w:ascii="宋体" w:hAnsi="宋体" w:cs="宋体"/>
          <w:color w:val="auto"/>
          <w:kern w:val="0"/>
          <w:sz w:val="24"/>
          <w:highlight w:val="none"/>
          <w:shd w:val="clear" w:color="auto" w:fill="FFFFFF"/>
          <w:lang w:bidi="ar"/>
        </w:rPr>
        <w:t>       </w:t>
      </w:r>
      <w:r>
        <w:rPr>
          <w:rStyle w:val="23"/>
          <w:rFonts w:hint="eastAsia" w:ascii="宋体" w:hAnsi="宋体" w:cs="宋体"/>
          <w:color w:val="auto"/>
          <w:kern w:val="0"/>
          <w:sz w:val="24"/>
          <w:highlight w:val="none"/>
          <w:shd w:val="clear" w:color="auto" w:fill="FFFFFF"/>
          <w:lang w:bidi="ar"/>
        </w:rPr>
        <w:t> </w:t>
      </w:r>
      <w:r>
        <w:rPr>
          <w:rFonts w:hint="eastAsia" w:ascii="宋体" w:hAnsi="宋体" w:cs="宋体"/>
          <w:color w:val="auto"/>
          <w:kern w:val="0"/>
          <w:sz w:val="24"/>
          <w:highlight w:val="none"/>
          <w:shd w:val="clear" w:color="auto" w:fill="FFFFFF"/>
          <w:lang w:bidi="ar"/>
        </w:rPr>
        <w:t> </w:t>
      </w:r>
    </w:p>
    <w:p w14:paraId="78235B06">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供应商法定代表人(或供应商代表)签字：</w:t>
      </w:r>
      <w:r>
        <w:rPr>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     </w:t>
      </w:r>
    </w:p>
    <w:p w14:paraId="07CC5527">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日期：</w:t>
      </w:r>
      <w:r>
        <w:rPr>
          <w:rFonts w:hint="eastAsia" w:ascii="宋体" w:hAnsi="宋体" w:cs="宋体"/>
          <w:color w:val="auto"/>
          <w:kern w:val="0"/>
          <w:sz w:val="24"/>
          <w:highlight w:val="none"/>
          <w:u w:val="single"/>
          <w:shd w:val="clear" w:color="auto" w:fill="FFFFFF"/>
          <w:lang w:bidi="ar"/>
        </w:rPr>
        <w:t>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年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月  </w:t>
      </w:r>
      <w:r>
        <w:rPr>
          <w:rStyle w:val="2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日</w:t>
      </w:r>
    </w:p>
    <w:p w14:paraId="5A2BF290">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14969FDD">
      <w:pPr>
        <w:pStyle w:val="19"/>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6E1C550E">
      <w:pPr>
        <w:pStyle w:val="19"/>
        <w:spacing w:line="360" w:lineRule="auto"/>
        <w:jc w:val="center"/>
        <w:outlineLvl w:val="9"/>
        <w:rPr>
          <w:rFonts w:hAnsi="宋体" w:cs="宋体"/>
          <w:b/>
          <w:color w:val="auto"/>
          <w:szCs w:val="28"/>
          <w:highlight w:val="none"/>
        </w:rPr>
      </w:pPr>
    </w:p>
    <w:p w14:paraId="01589704">
      <w:pPr>
        <w:rPr>
          <w:color w:val="auto"/>
          <w:highlight w:val="none"/>
        </w:rPr>
      </w:pPr>
    </w:p>
    <w:p w14:paraId="7426C7F3">
      <w:pPr>
        <w:rPr>
          <w:color w:val="auto"/>
          <w:highlight w:val="none"/>
        </w:rPr>
      </w:pPr>
    </w:p>
    <w:p w14:paraId="0C0D49C8">
      <w:pPr>
        <w:rPr>
          <w:color w:val="auto"/>
          <w:highlight w:val="none"/>
        </w:rPr>
      </w:pPr>
    </w:p>
    <w:p w14:paraId="49580FEB">
      <w:pPr>
        <w:tabs>
          <w:tab w:val="center" w:pos="4861"/>
        </w:tabs>
        <w:jc w:val="left"/>
        <w:rPr>
          <w:rFonts w:eastAsia="宋体"/>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76377D14">
      <w:pPr>
        <w:pStyle w:val="19"/>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04F944A2">
      <w:pPr>
        <w:pStyle w:val="12"/>
        <w:spacing w:before="0" w:beforeAutospacing="0" w:after="0" w:afterAutospacing="0" w:line="420" w:lineRule="exact"/>
        <w:rPr>
          <w:rFonts w:eastAsia="宋体"/>
          <w:color w:val="auto"/>
          <w:highlight w:val="none"/>
        </w:rPr>
      </w:pPr>
      <w:r>
        <w:rPr>
          <w:rFonts w:hint="eastAsia"/>
          <w:color w:val="auto"/>
          <w:highlight w:val="none"/>
        </w:rPr>
        <w:t>致：</w:t>
      </w:r>
      <w:r>
        <w:rPr>
          <w:rFonts w:hint="eastAsia"/>
          <w:color w:val="auto"/>
          <w:highlight w:val="none"/>
          <w:u w:val="single"/>
        </w:rPr>
        <w:t>（采购人或采购代理机构）</w:t>
      </w:r>
    </w:p>
    <w:p w14:paraId="7560D3B3">
      <w:pPr>
        <w:pStyle w:val="12"/>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w:t>
      </w:r>
      <w:r>
        <w:rPr>
          <w:rFonts w:hint="eastAsia"/>
          <w:color w:val="auto"/>
          <w:highlight w:val="none"/>
          <w:lang w:eastAsia="zh-CN"/>
        </w:rPr>
        <w:t>网上</w:t>
      </w:r>
      <w:r>
        <w:rPr>
          <w:rFonts w:hint="eastAsia"/>
          <w:color w:val="auto"/>
          <w:highlight w:val="none"/>
        </w:rPr>
        <w:t>竞价过程中所签署的一切文件和处理与之有关的一切事务，我方均予以认可并对此承担责任。</w:t>
      </w:r>
    </w:p>
    <w:p w14:paraId="76721BDC">
      <w:pPr>
        <w:pStyle w:val="12"/>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60E8D2EB">
      <w:pPr>
        <w:pStyle w:val="12"/>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14431B7B">
      <w:pPr>
        <w:pStyle w:val="12"/>
        <w:spacing w:before="0" w:beforeAutospacing="0" w:after="0" w:afterAutospacing="0" w:line="420" w:lineRule="exact"/>
        <w:rPr>
          <w:color w:val="auto"/>
          <w:highlight w:val="none"/>
        </w:rPr>
      </w:pPr>
      <w:r>
        <w:rPr>
          <w:rFonts w:hint="eastAsia"/>
          <w:color w:val="auto"/>
          <w:highlight w:val="none"/>
        </w:rPr>
        <w:t> </w:t>
      </w:r>
    </w:p>
    <w:p w14:paraId="2F01708C">
      <w:pPr>
        <w:pStyle w:val="12"/>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099C6614">
      <w:pPr>
        <w:pStyle w:val="12"/>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13E1E013">
      <w:pPr>
        <w:pStyle w:val="12"/>
        <w:spacing w:before="0" w:beforeAutospacing="0" w:after="0" w:afterAutospacing="0" w:line="420" w:lineRule="exact"/>
        <w:rPr>
          <w:color w:val="auto"/>
          <w:highlight w:val="none"/>
        </w:rPr>
      </w:pPr>
      <w:r>
        <w:rPr>
          <w:rFonts w:hint="eastAsia"/>
          <w:color w:val="auto"/>
          <w:highlight w:val="none"/>
        </w:rPr>
        <w:t> </w:t>
      </w:r>
    </w:p>
    <w:p w14:paraId="785AD5ED">
      <w:pPr>
        <w:pStyle w:val="12"/>
        <w:spacing w:before="0" w:beforeAutospacing="0" w:after="0" w:afterAutospacing="0" w:line="420" w:lineRule="exact"/>
        <w:rPr>
          <w:color w:val="auto"/>
          <w:highlight w:val="none"/>
        </w:rPr>
      </w:pPr>
      <w:r>
        <w:rPr>
          <w:rFonts w:hint="eastAsia"/>
          <w:color w:val="auto"/>
          <w:highlight w:val="none"/>
        </w:rPr>
        <w:t>授权方</w:t>
      </w:r>
    </w:p>
    <w:p w14:paraId="44AD8FCE">
      <w:pPr>
        <w:pStyle w:val="12"/>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702A2175">
      <w:pPr>
        <w:pStyle w:val="12"/>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2A53D083">
      <w:pPr>
        <w:pStyle w:val="12"/>
        <w:spacing w:before="0" w:beforeAutospacing="0" w:after="0" w:afterAutospacing="0" w:line="420" w:lineRule="exact"/>
        <w:rPr>
          <w:color w:val="auto"/>
          <w:highlight w:val="none"/>
        </w:rPr>
      </w:pPr>
      <w:r>
        <w:rPr>
          <w:rFonts w:hint="eastAsia"/>
          <w:color w:val="auto"/>
          <w:highlight w:val="none"/>
        </w:rPr>
        <w:t> </w:t>
      </w:r>
    </w:p>
    <w:p w14:paraId="6E27D105">
      <w:pPr>
        <w:pStyle w:val="12"/>
        <w:spacing w:before="0" w:beforeAutospacing="0" w:after="0" w:afterAutospacing="0" w:line="420" w:lineRule="exact"/>
        <w:rPr>
          <w:color w:val="auto"/>
          <w:highlight w:val="none"/>
        </w:rPr>
      </w:pPr>
      <w:r>
        <w:rPr>
          <w:rFonts w:hint="eastAsia"/>
          <w:color w:val="auto"/>
          <w:highlight w:val="none"/>
        </w:rPr>
        <w:t>接受授权方</w:t>
      </w:r>
    </w:p>
    <w:p w14:paraId="5738D49E">
      <w:pPr>
        <w:pStyle w:val="12"/>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65D783A9">
      <w:pPr>
        <w:pStyle w:val="12"/>
        <w:spacing w:before="0" w:beforeAutospacing="0" w:after="0" w:afterAutospacing="0" w:line="420" w:lineRule="exact"/>
        <w:rPr>
          <w:color w:val="auto"/>
          <w:highlight w:val="none"/>
        </w:rPr>
      </w:pPr>
      <w:r>
        <w:rPr>
          <w:rFonts w:hint="eastAsia"/>
          <w:color w:val="auto"/>
          <w:highlight w:val="none"/>
        </w:rPr>
        <w:t> </w:t>
      </w:r>
    </w:p>
    <w:p w14:paraId="0391FBAA">
      <w:pPr>
        <w:pStyle w:val="12"/>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58C14CFD">
      <w:pPr>
        <w:pStyle w:val="12"/>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15"/>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79884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34556299">
            <w:pPr>
              <w:pStyle w:val="12"/>
              <w:spacing w:before="0" w:beforeAutospacing="0" w:after="0" w:afterAutospacing="0" w:line="420" w:lineRule="exact"/>
              <w:jc w:val="center"/>
              <w:rPr>
                <w:color w:val="auto"/>
                <w:highlight w:val="none"/>
              </w:rPr>
            </w:pPr>
            <w:r>
              <w:rPr>
                <w:rStyle w:val="17"/>
                <w:rFonts w:hint="eastAsia"/>
                <w:color w:val="auto"/>
                <w:highlight w:val="none"/>
              </w:rPr>
              <w:t> </w:t>
            </w:r>
          </w:p>
          <w:p w14:paraId="46FBFCBE">
            <w:pPr>
              <w:pStyle w:val="12"/>
              <w:spacing w:before="0" w:beforeAutospacing="0" w:after="0" w:afterAutospacing="0" w:line="420" w:lineRule="exact"/>
              <w:jc w:val="center"/>
              <w:rPr>
                <w:color w:val="auto"/>
                <w:highlight w:val="none"/>
              </w:rPr>
            </w:pPr>
            <w:r>
              <w:rPr>
                <w:rStyle w:val="17"/>
                <w:rFonts w:hint="eastAsia"/>
                <w:color w:val="auto"/>
                <w:highlight w:val="none"/>
              </w:rPr>
              <w:t>要求：真实有效且内容完整、清晰、整洁。</w:t>
            </w:r>
          </w:p>
          <w:p w14:paraId="68B43D48">
            <w:pPr>
              <w:pStyle w:val="12"/>
              <w:spacing w:before="0" w:beforeAutospacing="0" w:after="0" w:afterAutospacing="0" w:line="420" w:lineRule="exact"/>
              <w:jc w:val="center"/>
              <w:rPr>
                <w:color w:val="auto"/>
                <w:highlight w:val="none"/>
              </w:rPr>
            </w:pPr>
            <w:r>
              <w:rPr>
                <w:rStyle w:val="17"/>
                <w:rFonts w:hint="eastAsia"/>
                <w:color w:val="auto"/>
                <w:highlight w:val="none"/>
              </w:rPr>
              <w:t> </w:t>
            </w:r>
          </w:p>
        </w:tc>
      </w:tr>
    </w:tbl>
    <w:p w14:paraId="017D5CB8">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5638A359">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04755A1E">
      <w:pPr>
        <w:pStyle w:val="9"/>
        <w:spacing w:line="360" w:lineRule="auto"/>
        <w:rPr>
          <w:rFonts w:hAnsi="宋体"/>
          <w:b/>
          <w:color w:val="auto"/>
          <w:sz w:val="28"/>
          <w:szCs w:val="28"/>
          <w:highlight w:val="none"/>
        </w:rPr>
      </w:pPr>
    </w:p>
    <w:p w14:paraId="0069D199">
      <w:pPr>
        <w:rPr>
          <w:rFonts w:hint="eastAsia" w:ascii="宋体" w:hAnsi="宋体"/>
          <w:b/>
          <w:color w:val="auto"/>
          <w:sz w:val="32"/>
          <w:szCs w:val="22"/>
          <w:highlight w:val="none"/>
        </w:rPr>
      </w:pPr>
      <w:r>
        <w:rPr>
          <w:rFonts w:hint="eastAsia" w:ascii="宋体" w:hAnsi="宋体"/>
          <w:b/>
          <w:color w:val="auto"/>
          <w:sz w:val="32"/>
          <w:szCs w:val="22"/>
          <w:highlight w:val="none"/>
        </w:rPr>
        <w:br w:type="page"/>
      </w:r>
    </w:p>
    <w:p w14:paraId="773838CE">
      <w:pPr>
        <w:spacing w:line="360" w:lineRule="auto"/>
        <w:jc w:val="center"/>
        <w:outlineLvl w:val="2"/>
        <w:rPr>
          <w:rFonts w:ascii="宋体" w:hAnsi="宋体"/>
          <w:b/>
          <w:sz w:val="32"/>
          <w:szCs w:val="22"/>
          <w:highlight w:val="none"/>
        </w:rPr>
      </w:pPr>
      <w:r>
        <w:rPr>
          <w:rFonts w:hint="eastAsia" w:ascii="宋体" w:hAnsi="宋体"/>
          <w:b/>
          <w:sz w:val="32"/>
          <w:szCs w:val="22"/>
          <w:highlight w:val="none"/>
        </w:rPr>
        <w:t>4.特定资格要求（若有）</w:t>
      </w:r>
    </w:p>
    <w:p w14:paraId="40C34501">
      <w:pPr>
        <w:rPr>
          <w:rFonts w:hint="eastAsia" w:ascii="宋体" w:hAnsi="宋体"/>
          <w:b/>
          <w:color w:val="auto"/>
          <w:sz w:val="32"/>
          <w:szCs w:val="22"/>
          <w:highlight w:val="none"/>
        </w:rPr>
      </w:pPr>
      <w:r>
        <w:rPr>
          <w:rFonts w:hint="eastAsia" w:ascii="宋体" w:hAnsi="宋体"/>
          <w:b/>
          <w:color w:val="auto"/>
          <w:sz w:val="32"/>
          <w:szCs w:val="22"/>
          <w:highlight w:val="none"/>
        </w:rPr>
        <w:br w:type="page"/>
      </w:r>
    </w:p>
    <w:p w14:paraId="031F5856">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32"/>
          <w:szCs w:val="22"/>
          <w:highlight w:val="none"/>
          <w:lang w:val="en-US" w:eastAsia="zh-CN"/>
        </w:rPr>
        <w:t>5</w:t>
      </w:r>
      <w:r>
        <w:rPr>
          <w:rFonts w:hint="eastAsia" w:ascii="宋体" w:hAnsi="宋体"/>
          <w:b/>
          <w:color w:val="auto"/>
          <w:sz w:val="32"/>
          <w:szCs w:val="22"/>
          <w:highlight w:val="none"/>
        </w:rPr>
        <w:t>.</w:t>
      </w:r>
      <w:r>
        <w:rPr>
          <w:rFonts w:hint="eastAsia" w:ascii="宋体" w:hAnsi="宋体"/>
          <w:b/>
          <w:color w:val="auto"/>
          <w:sz w:val="28"/>
          <w:szCs w:val="28"/>
          <w:highlight w:val="none"/>
        </w:rPr>
        <w:t>供应商需提供的其他材料</w:t>
      </w:r>
    </w:p>
    <w:p w14:paraId="5766599A">
      <w:pPr>
        <w:pStyle w:val="24"/>
        <w:spacing w:line="360" w:lineRule="auto"/>
        <w:jc w:val="center"/>
        <w:outlineLvl w:val="2"/>
        <w:rPr>
          <w:rFonts w:hint="default" w:ascii="宋体" w:hAnsi="宋体" w:eastAsia="宋体" w:cs="宋体"/>
          <w:color w:val="auto"/>
          <w:sz w:val="24"/>
          <w:szCs w:val="24"/>
          <w:highlight w:val="none"/>
        </w:rPr>
      </w:pPr>
      <w:r>
        <w:rPr>
          <w:rFonts w:ascii="宋体" w:hAnsi="宋体" w:eastAsia="宋体" w:cs="宋体"/>
          <w:bCs/>
          <w:color w:val="auto"/>
          <w:sz w:val="24"/>
          <w:szCs w:val="24"/>
          <w:highlight w:val="none"/>
          <w:lang w:eastAsia="zh-CN"/>
        </w:rPr>
        <w:t>（1）</w:t>
      </w:r>
      <w:r>
        <w:rPr>
          <w:rFonts w:ascii="宋体" w:hAnsi="宋体" w:eastAsia="宋体" w:cs="宋体"/>
          <w:color w:val="auto"/>
          <w:sz w:val="24"/>
          <w:szCs w:val="24"/>
          <w:highlight w:val="none"/>
        </w:rPr>
        <w:t>标的说明一览表</w:t>
      </w:r>
    </w:p>
    <w:p w14:paraId="1269E7CC">
      <w:pPr>
        <w:pStyle w:val="24"/>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ascii="宋体" w:hAnsi="宋体" w:eastAsia="宋体" w:cs="宋体"/>
          <w:color w:val="auto"/>
          <w:sz w:val="24"/>
          <w:szCs w:val="24"/>
          <w:highlight w:val="none"/>
          <w:u w:val="single"/>
        </w:rPr>
        <w:t>　　　　　　　　</w:t>
      </w:r>
    </w:p>
    <w:tbl>
      <w:tblPr>
        <w:tblStyle w:val="15"/>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49"/>
        <w:gridCol w:w="946"/>
        <w:gridCol w:w="2331"/>
        <w:gridCol w:w="2030"/>
        <w:gridCol w:w="883"/>
        <w:gridCol w:w="1549"/>
      </w:tblGrid>
      <w:tr w14:paraId="2DD50C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1DC0A57E">
            <w:pPr>
              <w:pStyle w:val="2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合同</w:t>
            </w:r>
            <w:r>
              <w:rPr>
                <w:rFonts w:ascii="宋体" w:hAnsi="宋体" w:eastAsia="宋体" w:cs="宋体"/>
                <w:color w:val="auto"/>
                <w:sz w:val="24"/>
                <w:szCs w:val="24"/>
                <w:highlight w:val="none"/>
              </w:rPr>
              <w:t>包</w:t>
            </w:r>
          </w:p>
        </w:tc>
        <w:tc>
          <w:tcPr>
            <w:tcW w:w="509" w:type="pct"/>
            <w:noWrap w:val="0"/>
            <w:vAlign w:val="top"/>
          </w:tcPr>
          <w:p w14:paraId="33A335B0">
            <w:pPr>
              <w:pStyle w:val="2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品目号</w:t>
            </w:r>
          </w:p>
        </w:tc>
        <w:tc>
          <w:tcPr>
            <w:tcW w:w="1254" w:type="pct"/>
            <w:noWrap w:val="0"/>
            <w:vAlign w:val="top"/>
          </w:tcPr>
          <w:p w14:paraId="452DADC2">
            <w:pPr>
              <w:pStyle w:val="24"/>
              <w:spacing w:line="360" w:lineRule="auto"/>
              <w:jc w:val="center"/>
              <w:rPr>
                <w:rFonts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p>
        </w:tc>
        <w:tc>
          <w:tcPr>
            <w:tcW w:w="1092" w:type="pct"/>
            <w:noWrap w:val="0"/>
            <w:vAlign w:val="top"/>
          </w:tcPr>
          <w:p w14:paraId="5A935752">
            <w:pPr>
              <w:pStyle w:val="24"/>
              <w:spacing w:line="360" w:lineRule="auto"/>
              <w:jc w:val="center"/>
              <w:rPr>
                <w:rFonts w:hint="default" w:ascii="宋体" w:hAnsi="宋体" w:eastAsia="宋体" w:cs="宋体"/>
                <w:color w:val="auto"/>
                <w:sz w:val="24"/>
                <w:szCs w:val="24"/>
                <w:highlight w:val="none"/>
                <w:lang w:val="en-US"/>
              </w:rPr>
            </w:pPr>
            <w:r>
              <w:rPr>
                <w:rFonts w:hint="eastAsia" w:ascii="宋体" w:hAnsi="宋体" w:cs="宋体"/>
                <w:color w:val="auto"/>
                <w:sz w:val="24"/>
                <w:szCs w:val="24"/>
                <w:highlight w:val="none"/>
                <w:lang w:val="en-US" w:eastAsia="zh-CN"/>
              </w:rPr>
              <w:t>合同期限</w:t>
            </w:r>
          </w:p>
        </w:tc>
        <w:tc>
          <w:tcPr>
            <w:tcW w:w="475" w:type="pct"/>
            <w:noWrap w:val="0"/>
            <w:vAlign w:val="top"/>
          </w:tcPr>
          <w:p w14:paraId="4B7A8746">
            <w:pPr>
              <w:pStyle w:val="2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规格</w:t>
            </w:r>
          </w:p>
        </w:tc>
        <w:tc>
          <w:tcPr>
            <w:tcW w:w="833" w:type="pct"/>
            <w:noWrap w:val="0"/>
            <w:vAlign w:val="top"/>
          </w:tcPr>
          <w:p w14:paraId="495508FA">
            <w:pPr>
              <w:pStyle w:val="2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来源地</w:t>
            </w:r>
          </w:p>
        </w:tc>
      </w:tr>
      <w:tr w14:paraId="4F6D00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14:paraId="507306B9">
            <w:pPr>
              <w:pStyle w:val="2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509" w:type="pct"/>
            <w:noWrap w:val="0"/>
            <w:vAlign w:val="top"/>
          </w:tcPr>
          <w:p w14:paraId="17F16D0A">
            <w:pPr>
              <w:pStyle w:val="2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1254" w:type="pct"/>
            <w:noWrap w:val="0"/>
            <w:vAlign w:val="top"/>
          </w:tcPr>
          <w:p w14:paraId="4C7E955E">
            <w:pPr>
              <w:spacing w:line="360" w:lineRule="auto"/>
              <w:rPr>
                <w:rFonts w:ascii="宋体" w:hAnsi="宋体" w:eastAsia="宋体" w:cs="宋体"/>
                <w:color w:val="auto"/>
                <w:sz w:val="24"/>
                <w:highlight w:val="none"/>
              </w:rPr>
            </w:pPr>
          </w:p>
        </w:tc>
        <w:tc>
          <w:tcPr>
            <w:tcW w:w="1092" w:type="pct"/>
            <w:noWrap w:val="0"/>
            <w:vAlign w:val="top"/>
          </w:tcPr>
          <w:p w14:paraId="42811DD2">
            <w:pPr>
              <w:spacing w:line="360" w:lineRule="auto"/>
              <w:rPr>
                <w:rFonts w:ascii="宋体" w:hAnsi="宋体" w:eastAsia="宋体" w:cs="宋体"/>
                <w:color w:val="auto"/>
                <w:sz w:val="24"/>
                <w:highlight w:val="none"/>
              </w:rPr>
            </w:pPr>
          </w:p>
        </w:tc>
        <w:tc>
          <w:tcPr>
            <w:tcW w:w="475" w:type="pct"/>
            <w:noWrap w:val="0"/>
            <w:vAlign w:val="top"/>
          </w:tcPr>
          <w:p w14:paraId="05B71538">
            <w:pPr>
              <w:spacing w:line="360" w:lineRule="auto"/>
              <w:rPr>
                <w:rFonts w:ascii="宋体" w:hAnsi="宋体" w:eastAsia="宋体" w:cs="宋体"/>
                <w:color w:val="auto"/>
                <w:sz w:val="24"/>
                <w:highlight w:val="none"/>
              </w:rPr>
            </w:pPr>
          </w:p>
        </w:tc>
        <w:tc>
          <w:tcPr>
            <w:tcW w:w="833" w:type="pct"/>
            <w:noWrap w:val="0"/>
            <w:vAlign w:val="top"/>
          </w:tcPr>
          <w:p w14:paraId="66896CC5">
            <w:pPr>
              <w:spacing w:line="360" w:lineRule="auto"/>
              <w:rPr>
                <w:rFonts w:ascii="宋体" w:hAnsi="宋体" w:eastAsia="宋体" w:cs="宋体"/>
                <w:color w:val="auto"/>
                <w:sz w:val="24"/>
                <w:highlight w:val="none"/>
              </w:rPr>
            </w:pPr>
          </w:p>
        </w:tc>
      </w:tr>
      <w:tr w14:paraId="1A48B3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14:paraId="055D2C83">
            <w:pPr>
              <w:spacing w:line="360" w:lineRule="auto"/>
              <w:rPr>
                <w:rFonts w:ascii="宋体" w:hAnsi="宋体" w:eastAsia="宋体" w:cs="宋体"/>
                <w:color w:val="auto"/>
                <w:sz w:val="24"/>
                <w:highlight w:val="none"/>
              </w:rPr>
            </w:pPr>
          </w:p>
        </w:tc>
        <w:tc>
          <w:tcPr>
            <w:tcW w:w="509" w:type="pct"/>
            <w:noWrap w:val="0"/>
            <w:vAlign w:val="top"/>
          </w:tcPr>
          <w:p w14:paraId="7694D26F">
            <w:pPr>
              <w:pStyle w:val="2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254" w:type="pct"/>
            <w:noWrap w:val="0"/>
            <w:vAlign w:val="top"/>
          </w:tcPr>
          <w:p w14:paraId="4604E829">
            <w:pPr>
              <w:spacing w:line="360" w:lineRule="auto"/>
              <w:rPr>
                <w:rFonts w:ascii="宋体" w:hAnsi="宋体" w:eastAsia="宋体" w:cs="宋体"/>
                <w:color w:val="auto"/>
                <w:sz w:val="24"/>
                <w:highlight w:val="none"/>
              </w:rPr>
            </w:pPr>
          </w:p>
        </w:tc>
        <w:tc>
          <w:tcPr>
            <w:tcW w:w="1092" w:type="pct"/>
            <w:noWrap w:val="0"/>
            <w:vAlign w:val="top"/>
          </w:tcPr>
          <w:p w14:paraId="0779C192">
            <w:pPr>
              <w:spacing w:line="360" w:lineRule="auto"/>
              <w:rPr>
                <w:rFonts w:ascii="宋体" w:hAnsi="宋体" w:eastAsia="宋体" w:cs="宋体"/>
                <w:color w:val="auto"/>
                <w:sz w:val="24"/>
                <w:highlight w:val="none"/>
              </w:rPr>
            </w:pPr>
          </w:p>
        </w:tc>
        <w:tc>
          <w:tcPr>
            <w:tcW w:w="475" w:type="pct"/>
            <w:noWrap w:val="0"/>
            <w:vAlign w:val="top"/>
          </w:tcPr>
          <w:p w14:paraId="4038DCA7">
            <w:pPr>
              <w:spacing w:line="360" w:lineRule="auto"/>
              <w:rPr>
                <w:rFonts w:ascii="宋体" w:hAnsi="宋体" w:eastAsia="宋体" w:cs="宋体"/>
                <w:color w:val="auto"/>
                <w:sz w:val="24"/>
                <w:highlight w:val="none"/>
              </w:rPr>
            </w:pPr>
          </w:p>
        </w:tc>
        <w:tc>
          <w:tcPr>
            <w:tcW w:w="833" w:type="pct"/>
            <w:noWrap w:val="0"/>
            <w:vAlign w:val="top"/>
          </w:tcPr>
          <w:p w14:paraId="70C9E3E6">
            <w:pPr>
              <w:spacing w:line="360" w:lineRule="auto"/>
              <w:rPr>
                <w:rFonts w:ascii="宋体" w:hAnsi="宋体" w:eastAsia="宋体" w:cs="宋体"/>
                <w:color w:val="auto"/>
                <w:sz w:val="24"/>
                <w:highlight w:val="none"/>
              </w:rPr>
            </w:pPr>
          </w:p>
        </w:tc>
      </w:tr>
      <w:tr w14:paraId="5F0BDC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5E928B82">
            <w:pPr>
              <w:pStyle w:val="2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509" w:type="pct"/>
            <w:noWrap w:val="0"/>
            <w:vAlign w:val="top"/>
          </w:tcPr>
          <w:p w14:paraId="565777AA">
            <w:pPr>
              <w:spacing w:line="360" w:lineRule="auto"/>
              <w:rPr>
                <w:rFonts w:ascii="宋体" w:hAnsi="宋体" w:eastAsia="宋体" w:cs="宋体"/>
                <w:color w:val="auto"/>
                <w:sz w:val="24"/>
                <w:highlight w:val="none"/>
              </w:rPr>
            </w:pPr>
          </w:p>
        </w:tc>
        <w:tc>
          <w:tcPr>
            <w:tcW w:w="1254" w:type="pct"/>
            <w:noWrap w:val="0"/>
            <w:vAlign w:val="top"/>
          </w:tcPr>
          <w:p w14:paraId="12F687F7">
            <w:pPr>
              <w:spacing w:line="360" w:lineRule="auto"/>
              <w:rPr>
                <w:rFonts w:ascii="宋体" w:hAnsi="宋体" w:eastAsia="宋体" w:cs="宋体"/>
                <w:color w:val="auto"/>
                <w:sz w:val="24"/>
                <w:highlight w:val="none"/>
              </w:rPr>
            </w:pPr>
          </w:p>
        </w:tc>
        <w:tc>
          <w:tcPr>
            <w:tcW w:w="1092" w:type="pct"/>
            <w:noWrap w:val="0"/>
            <w:vAlign w:val="top"/>
          </w:tcPr>
          <w:p w14:paraId="0D1B4020">
            <w:pPr>
              <w:spacing w:line="360" w:lineRule="auto"/>
              <w:rPr>
                <w:rFonts w:ascii="宋体" w:hAnsi="宋体" w:eastAsia="宋体" w:cs="宋体"/>
                <w:color w:val="auto"/>
                <w:sz w:val="24"/>
                <w:highlight w:val="none"/>
              </w:rPr>
            </w:pPr>
          </w:p>
        </w:tc>
        <w:tc>
          <w:tcPr>
            <w:tcW w:w="475" w:type="pct"/>
            <w:noWrap w:val="0"/>
            <w:vAlign w:val="top"/>
          </w:tcPr>
          <w:p w14:paraId="0AFCC5BF">
            <w:pPr>
              <w:spacing w:line="360" w:lineRule="auto"/>
              <w:rPr>
                <w:rFonts w:ascii="宋体" w:hAnsi="宋体" w:eastAsia="宋体" w:cs="宋体"/>
                <w:color w:val="auto"/>
                <w:sz w:val="24"/>
                <w:highlight w:val="none"/>
              </w:rPr>
            </w:pPr>
          </w:p>
        </w:tc>
        <w:tc>
          <w:tcPr>
            <w:tcW w:w="833" w:type="pct"/>
            <w:noWrap w:val="0"/>
            <w:vAlign w:val="top"/>
          </w:tcPr>
          <w:p w14:paraId="24FB1FA1">
            <w:pPr>
              <w:spacing w:line="360" w:lineRule="auto"/>
              <w:rPr>
                <w:rFonts w:ascii="宋体" w:hAnsi="宋体" w:eastAsia="宋体" w:cs="宋体"/>
                <w:color w:val="auto"/>
                <w:sz w:val="24"/>
                <w:highlight w:val="none"/>
              </w:rPr>
            </w:pPr>
          </w:p>
        </w:tc>
      </w:tr>
    </w:tbl>
    <w:p w14:paraId="1138956F">
      <w:pPr>
        <w:pStyle w:val="2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1F0776C6">
      <w:pPr>
        <w:pStyle w:val="24"/>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14:paraId="4035F8B4">
      <w:pPr>
        <w:pStyle w:val="24"/>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1.1“采购包”、“品目号”、“</w:t>
      </w: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r>
        <w:rPr>
          <w:rFonts w:ascii="宋体" w:hAnsi="宋体" w:eastAsia="宋体" w:cs="宋体"/>
          <w:color w:val="auto"/>
          <w:sz w:val="24"/>
          <w:szCs w:val="24"/>
          <w:highlight w:val="none"/>
        </w:rPr>
        <w:t>”及“</w:t>
      </w:r>
      <w:r>
        <w:rPr>
          <w:rFonts w:hint="eastAsia" w:ascii="宋体" w:hAnsi="宋体" w:cs="宋体"/>
          <w:color w:val="auto"/>
          <w:sz w:val="24"/>
          <w:szCs w:val="24"/>
          <w:highlight w:val="none"/>
          <w:lang w:val="en-US" w:eastAsia="zh-CN"/>
        </w:rPr>
        <w:t>合同</w:t>
      </w:r>
      <w:r>
        <w:rPr>
          <w:rFonts w:hint="default" w:ascii="宋体" w:hAnsi="宋体" w:eastAsia="宋体" w:cs="宋体"/>
          <w:color w:val="auto"/>
          <w:sz w:val="24"/>
          <w:szCs w:val="24"/>
          <w:highlight w:val="none"/>
        </w:rPr>
        <w:t>期限</w:t>
      </w:r>
      <w:r>
        <w:rPr>
          <w:rFonts w:ascii="宋体" w:hAnsi="宋体" w:eastAsia="宋体" w:cs="宋体"/>
          <w:color w:val="auto"/>
          <w:sz w:val="24"/>
          <w:szCs w:val="24"/>
          <w:highlight w:val="none"/>
        </w:rPr>
        <w:t>”应与</w:t>
      </w:r>
      <w:r>
        <w:rPr>
          <w:rFonts w:ascii="宋体" w:hAnsi="宋体" w:eastAsia="宋体" w:cs="宋体"/>
          <w:color w:val="auto"/>
          <w:sz w:val="24"/>
          <w:szCs w:val="24"/>
          <w:highlight w:val="none"/>
          <w:lang w:eastAsia="zh-CN"/>
        </w:rPr>
        <w:t>第三章</w:t>
      </w:r>
      <w:r>
        <w:rPr>
          <w:rFonts w:ascii="宋体" w:hAnsi="宋体" w:eastAsia="宋体" w:cs="宋体"/>
          <w:color w:val="auto"/>
          <w:sz w:val="24"/>
          <w:szCs w:val="24"/>
          <w:highlight w:val="none"/>
        </w:rPr>
        <w:t>《采购标的一览表》中的有关内容（“采购包”、“品目号”、“</w:t>
      </w: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r>
        <w:rPr>
          <w:rFonts w:ascii="宋体" w:hAnsi="宋体" w:eastAsia="宋体" w:cs="宋体"/>
          <w:color w:val="auto"/>
          <w:sz w:val="24"/>
          <w:szCs w:val="24"/>
          <w:highlight w:val="none"/>
        </w:rPr>
        <w:t>”及“</w:t>
      </w:r>
      <w:r>
        <w:rPr>
          <w:rFonts w:hint="eastAsia" w:ascii="宋体" w:hAnsi="宋体" w:cs="宋体"/>
          <w:color w:val="auto"/>
          <w:sz w:val="24"/>
          <w:szCs w:val="24"/>
          <w:highlight w:val="none"/>
          <w:lang w:val="en-US" w:eastAsia="zh-CN"/>
        </w:rPr>
        <w:t>合同</w:t>
      </w:r>
      <w:r>
        <w:rPr>
          <w:rFonts w:hint="default" w:ascii="宋体" w:hAnsi="宋体" w:eastAsia="宋体" w:cs="宋体"/>
          <w:color w:val="auto"/>
          <w:sz w:val="24"/>
          <w:szCs w:val="24"/>
          <w:highlight w:val="none"/>
        </w:rPr>
        <w:t>期限</w:t>
      </w:r>
      <w:r>
        <w:rPr>
          <w:rFonts w:ascii="宋体" w:hAnsi="宋体" w:eastAsia="宋体" w:cs="宋体"/>
          <w:color w:val="auto"/>
          <w:sz w:val="24"/>
          <w:szCs w:val="24"/>
          <w:highlight w:val="none"/>
        </w:rPr>
        <w:t>”）保持一致。</w:t>
      </w:r>
    </w:p>
    <w:p w14:paraId="06250A31">
      <w:pPr>
        <w:pStyle w:val="24"/>
        <w:spacing w:line="360" w:lineRule="auto"/>
        <w:ind w:firstLine="480"/>
        <w:jc w:val="right"/>
        <w:rPr>
          <w:rFonts w:hint="default" w:ascii="宋体" w:hAnsi="宋体" w:eastAsia="宋体" w:cs="宋体"/>
          <w:color w:val="auto"/>
          <w:sz w:val="24"/>
          <w:szCs w:val="24"/>
          <w:highlight w:val="none"/>
        </w:rPr>
      </w:pPr>
    </w:p>
    <w:p w14:paraId="7DCDB149">
      <w:pPr>
        <w:pStyle w:val="24"/>
        <w:spacing w:line="360" w:lineRule="auto"/>
        <w:ind w:firstLine="480"/>
        <w:jc w:val="right"/>
        <w:rPr>
          <w:rFonts w:ascii="宋体" w:hAnsi="宋体" w:eastAsia="宋体" w:cs="宋体"/>
          <w:color w:val="auto"/>
          <w:sz w:val="24"/>
          <w:szCs w:val="24"/>
          <w:highlight w:val="none"/>
          <w:lang w:eastAsia="zh-CN"/>
        </w:rPr>
      </w:pPr>
    </w:p>
    <w:p w14:paraId="14BF7C93">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2B3BC7B7">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4EB1B6DC">
      <w:pPr>
        <w:pStyle w:val="24"/>
        <w:spacing w:line="360" w:lineRule="auto"/>
        <w:jc w:val="both"/>
        <w:rPr>
          <w:rFonts w:hint="default" w:ascii="宋体" w:hAnsi="宋体" w:eastAsia="宋体" w:cs="宋体"/>
          <w:color w:val="auto"/>
          <w:sz w:val="24"/>
          <w:szCs w:val="24"/>
          <w:highlight w:val="none"/>
        </w:rPr>
      </w:pPr>
    </w:p>
    <w:p w14:paraId="7505067A">
      <w:pPr>
        <w:pStyle w:val="24"/>
        <w:spacing w:line="360" w:lineRule="auto"/>
        <w:jc w:val="both"/>
        <w:rPr>
          <w:rFonts w:hint="default" w:ascii="宋体" w:hAnsi="宋体" w:eastAsia="宋体" w:cs="宋体"/>
          <w:color w:val="auto"/>
          <w:sz w:val="24"/>
          <w:szCs w:val="24"/>
          <w:highlight w:val="none"/>
        </w:rPr>
      </w:pPr>
    </w:p>
    <w:p w14:paraId="419E03D2">
      <w:pPr>
        <w:pStyle w:val="24"/>
        <w:spacing w:line="360" w:lineRule="auto"/>
        <w:jc w:val="both"/>
        <w:rPr>
          <w:rFonts w:hint="default" w:ascii="宋体" w:hAnsi="宋体" w:eastAsia="宋体" w:cs="宋体"/>
          <w:color w:val="auto"/>
          <w:sz w:val="24"/>
          <w:szCs w:val="24"/>
          <w:highlight w:val="none"/>
        </w:rPr>
      </w:pPr>
    </w:p>
    <w:p w14:paraId="628EFE9D">
      <w:pPr>
        <w:pStyle w:val="6"/>
        <w:spacing w:line="360" w:lineRule="auto"/>
        <w:ind w:left="0" w:leftChars="0"/>
        <w:rPr>
          <w:rFonts w:ascii="宋体" w:hAnsi="宋体" w:eastAsia="宋体" w:cs="宋体"/>
          <w:color w:val="auto"/>
          <w:sz w:val="24"/>
          <w:highlight w:val="none"/>
        </w:rPr>
      </w:pPr>
    </w:p>
    <w:p w14:paraId="5C42C126">
      <w:pPr>
        <w:pStyle w:val="11"/>
        <w:rPr>
          <w:rFonts w:ascii="宋体" w:hAnsi="宋体" w:eastAsia="宋体" w:cs="宋体"/>
          <w:color w:val="auto"/>
          <w:sz w:val="24"/>
          <w:highlight w:val="none"/>
        </w:rPr>
      </w:pPr>
    </w:p>
    <w:p w14:paraId="72BE7247">
      <w:pPr>
        <w:rPr>
          <w:rFonts w:ascii="宋体" w:hAnsi="宋体" w:eastAsia="宋体" w:cs="宋体"/>
          <w:color w:val="auto"/>
          <w:sz w:val="24"/>
          <w:highlight w:val="none"/>
        </w:rPr>
      </w:pPr>
      <w:r>
        <w:rPr>
          <w:rFonts w:hint="eastAsia" w:ascii="宋体" w:hAnsi="宋体" w:eastAsia="宋体" w:cs="宋体"/>
          <w:color w:val="auto"/>
          <w:sz w:val="24"/>
          <w:highlight w:val="none"/>
        </w:rPr>
        <w:br w:type="page"/>
      </w:r>
    </w:p>
    <w:p w14:paraId="03518285">
      <w:pPr>
        <w:pStyle w:val="11"/>
        <w:numPr>
          <w:ilvl w:val="0"/>
          <w:numId w:val="3"/>
        </w:numPr>
        <w:jc w:val="center"/>
        <w:rPr>
          <w:rFonts w:ascii="宋体" w:hAnsi="宋体" w:eastAsia="宋体" w:cs="宋体"/>
          <w:color w:val="auto"/>
          <w:sz w:val="24"/>
          <w:highlight w:val="none"/>
        </w:rPr>
      </w:pPr>
      <w:r>
        <w:rPr>
          <w:rFonts w:hint="eastAsia" w:ascii="宋体" w:hAnsi="宋体" w:eastAsia="宋体" w:cs="宋体"/>
          <w:color w:val="auto"/>
          <w:sz w:val="24"/>
          <w:highlight w:val="none"/>
        </w:rPr>
        <w:t>网上竞价内容及要求偏离表</w:t>
      </w:r>
    </w:p>
    <w:p w14:paraId="530F41E1">
      <w:pPr>
        <w:pStyle w:val="11"/>
        <w:rPr>
          <w:rFonts w:ascii="宋体" w:hAnsi="宋体" w:eastAsia="宋体" w:cs="宋体"/>
          <w:b/>
          <w:bCs/>
          <w:color w:val="auto"/>
          <w:sz w:val="28"/>
          <w:szCs w:val="28"/>
          <w:highlight w:val="none"/>
        </w:rPr>
      </w:pPr>
    </w:p>
    <w:p w14:paraId="7985E31F">
      <w:pPr>
        <w:pStyle w:val="12"/>
        <w:spacing w:before="0" w:beforeAutospacing="0" w:after="0" w:afterAutospacing="0" w:line="360" w:lineRule="auto"/>
        <w:ind w:right="376"/>
        <w:rPr>
          <w:rFonts w:eastAsia="宋体"/>
          <w:color w:val="auto"/>
          <w:highlight w:val="none"/>
        </w:rPr>
      </w:pPr>
      <w:r>
        <w:rPr>
          <w:rFonts w:hint="eastAsia" w:eastAsia="宋体"/>
          <w:color w:val="auto"/>
          <w:highlight w:val="none"/>
        </w:rPr>
        <w:t>供应商名称：</w:t>
      </w:r>
      <w:r>
        <w:rPr>
          <w:rFonts w:hint="eastAsia" w:eastAsia="宋体"/>
          <w:color w:val="auto"/>
          <w:highlight w:val="none"/>
          <w:u w:val="single"/>
        </w:rPr>
        <w:t>（全称加盖单位公章）</w:t>
      </w:r>
      <w:r>
        <w:rPr>
          <w:rFonts w:hint="eastAsia" w:eastAsia="宋体"/>
          <w:color w:val="auto"/>
          <w:highlight w:val="none"/>
        </w:rPr>
        <w:t xml:space="preserve">         项目编号：</w:t>
      </w:r>
      <w:r>
        <w:rPr>
          <w:rFonts w:hint="eastAsia" w:eastAsia="宋体"/>
          <w:color w:val="auto"/>
          <w:highlight w:val="none"/>
          <w:u w:val="single"/>
        </w:rPr>
        <w:t>　　　　　　　　　　</w:t>
      </w:r>
    </w:p>
    <w:tbl>
      <w:tblPr>
        <w:tblStyle w:val="15"/>
        <w:tblW w:w="4996" w:type="pct"/>
        <w:tblInd w:w="0" w:type="dxa"/>
        <w:tblLayout w:type="autofit"/>
        <w:tblCellMar>
          <w:top w:w="0" w:type="dxa"/>
          <w:left w:w="0" w:type="dxa"/>
          <w:bottom w:w="0" w:type="dxa"/>
          <w:right w:w="0" w:type="dxa"/>
        </w:tblCellMar>
      </w:tblPr>
      <w:tblGrid>
        <w:gridCol w:w="758"/>
        <w:gridCol w:w="3442"/>
        <w:gridCol w:w="3154"/>
        <w:gridCol w:w="1951"/>
      </w:tblGrid>
      <w:tr w14:paraId="3C098E53">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E0AC5E3">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1B625A7">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4ECAEC5">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631ACCF">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是否偏离及说明</w:t>
            </w:r>
          </w:p>
        </w:tc>
      </w:tr>
      <w:tr w14:paraId="5C19441A">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DBBB9C9">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F83D788">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7416F20">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5F9A774">
            <w:pPr>
              <w:pStyle w:val="12"/>
              <w:wordWrap w:val="0"/>
              <w:spacing w:before="0" w:beforeAutospacing="0" w:after="0" w:afterAutospacing="0" w:line="480" w:lineRule="atLeast"/>
              <w:jc w:val="center"/>
              <w:rPr>
                <w:rFonts w:eastAsia="宋体"/>
                <w:color w:val="auto"/>
                <w:highlight w:val="none"/>
              </w:rPr>
            </w:pPr>
          </w:p>
        </w:tc>
      </w:tr>
      <w:tr w14:paraId="708BF8FA">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9B9E22A">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3E5E564">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BB9BB32">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F9836F6">
            <w:pPr>
              <w:pStyle w:val="12"/>
              <w:wordWrap w:val="0"/>
              <w:spacing w:before="0" w:beforeAutospacing="0" w:after="0" w:afterAutospacing="0" w:line="480" w:lineRule="atLeast"/>
              <w:jc w:val="center"/>
              <w:rPr>
                <w:rFonts w:eastAsia="宋体"/>
                <w:color w:val="auto"/>
                <w:highlight w:val="none"/>
              </w:rPr>
            </w:pPr>
          </w:p>
        </w:tc>
      </w:tr>
      <w:tr w14:paraId="17DC00C2">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724D4BB">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33AE301">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B80D743">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37BCDFA">
            <w:pPr>
              <w:pStyle w:val="12"/>
              <w:wordWrap w:val="0"/>
              <w:spacing w:before="0" w:beforeAutospacing="0" w:after="0" w:afterAutospacing="0" w:line="480" w:lineRule="atLeast"/>
              <w:jc w:val="center"/>
              <w:rPr>
                <w:rFonts w:eastAsia="宋体"/>
                <w:color w:val="auto"/>
                <w:highlight w:val="none"/>
              </w:rPr>
            </w:pPr>
          </w:p>
        </w:tc>
      </w:tr>
    </w:tbl>
    <w:p w14:paraId="3F9CAA11">
      <w:pPr>
        <w:pStyle w:val="12"/>
        <w:spacing w:before="0" w:beforeAutospacing="0" w:after="0" w:afterAutospacing="0" w:line="360" w:lineRule="auto"/>
        <w:rPr>
          <w:rFonts w:eastAsia="宋体"/>
          <w:b/>
          <w:bCs/>
          <w:color w:val="auto"/>
          <w:highlight w:val="none"/>
        </w:rPr>
      </w:pPr>
      <w:r>
        <w:rPr>
          <w:rFonts w:hint="eastAsia" w:eastAsia="宋体"/>
          <w:b/>
          <w:bCs/>
          <w:color w:val="auto"/>
          <w:highlight w:val="none"/>
        </w:rPr>
        <w:t>注：</w:t>
      </w:r>
    </w:p>
    <w:p w14:paraId="3C05B0F1">
      <w:pPr>
        <w:pStyle w:val="12"/>
        <w:numPr>
          <w:ilvl w:val="0"/>
          <w:numId w:val="4"/>
        </w:numPr>
        <w:spacing w:before="0" w:beforeAutospacing="0" w:after="0" w:afterAutospacing="0" w:line="360" w:lineRule="auto"/>
        <w:rPr>
          <w:rFonts w:eastAsia="宋体"/>
          <w:b/>
          <w:bCs/>
          <w:color w:val="auto"/>
          <w:highlight w:val="none"/>
        </w:rPr>
      </w:pPr>
      <w:r>
        <w:rPr>
          <w:rFonts w:hint="eastAsia" w:eastAsia="宋体"/>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w:t>
      </w:r>
      <w:r>
        <w:rPr>
          <w:rFonts w:hint="eastAsia"/>
          <w:b/>
          <w:bCs/>
          <w:color w:val="auto"/>
          <w:highlight w:val="none"/>
          <w:lang w:val="en-US" w:eastAsia="zh-CN"/>
        </w:rPr>
        <w:t>竞价</w:t>
      </w:r>
      <w:r>
        <w:rPr>
          <w:rFonts w:hint="eastAsia" w:eastAsia="宋体"/>
          <w:b/>
          <w:bCs/>
          <w:color w:val="auto"/>
          <w:highlight w:val="none"/>
        </w:rPr>
        <w:t>保证金（如果未签订合同）将不予退还，给采购人和采购代理机构造成损失的，还必须进行赔偿并负相关责任。</w:t>
      </w:r>
    </w:p>
    <w:p w14:paraId="1D1ED7B7">
      <w:pPr>
        <w:pStyle w:val="24"/>
        <w:spacing w:line="360" w:lineRule="auto"/>
        <w:ind w:firstLine="480"/>
        <w:jc w:val="right"/>
        <w:rPr>
          <w:rFonts w:hint="default" w:ascii="宋体" w:hAnsi="宋体" w:eastAsia="宋体" w:cs="宋体"/>
          <w:color w:val="auto"/>
          <w:sz w:val="24"/>
          <w:szCs w:val="24"/>
          <w:highlight w:val="none"/>
          <w:lang w:eastAsia="zh-CN"/>
        </w:rPr>
      </w:pPr>
    </w:p>
    <w:p w14:paraId="64D7CF61">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4498CC67">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6C6DD31A">
      <w:pPr>
        <w:pStyle w:val="6"/>
        <w:spacing w:line="360" w:lineRule="auto"/>
        <w:ind w:left="0" w:leftChars="0"/>
        <w:rPr>
          <w:rFonts w:ascii="宋体" w:hAnsi="宋体" w:eastAsia="宋体" w:cs="宋体"/>
          <w:color w:val="auto"/>
          <w:sz w:val="24"/>
          <w:highlight w:val="none"/>
        </w:rPr>
      </w:pPr>
    </w:p>
    <w:p w14:paraId="164DB45B">
      <w:pPr>
        <w:pStyle w:val="11"/>
        <w:rPr>
          <w:rFonts w:ascii="宋体" w:hAnsi="宋体" w:eastAsia="宋体" w:cs="宋体"/>
          <w:color w:val="auto"/>
          <w:sz w:val="24"/>
          <w:highlight w:val="none"/>
        </w:rPr>
      </w:pPr>
    </w:p>
    <w:p w14:paraId="73105604">
      <w:pPr>
        <w:pStyle w:val="11"/>
        <w:rPr>
          <w:rFonts w:ascii="宋体" w:hAnsi="宋体" w:eastAsia="宋体" w:cs="宋体"/>
          <w:color w:val="auto"/>
          <w:sz w:val="24"/>
          <w:highlight w:val="none"/>
        </w:rPr>
      </w:pPr>
    </w:p>
    <w:p w14:paraId="02B354D2">
      <w:pPr>
        <w:pStyle w:val="11"/>
        <w:rPr>
          <w:rFonts w:ascii="宋体" w:hAnsi="宋体" w:eastAsia="宋体" w:cs="宋体"/>
          <w:color w:val="auto"/>
          <w:sz w:val="24"/>
          <w:highlight w:val="none"/>
        </w:rPr>
      </w:pPr>
    </w:p>
    <w:p w14:paraId="41B66F4A">
      <w:pPr>
        <w:pStyle w:val="11"/>
        <w:rPr>
          <w:rFonts w:ascii="宋体" w:hAnsi="宋体" w:eastAsia="宋体" w:cs="宋体"/>
          <w:color w:val="auto"/>
          <w:sz w:val="24"/>
          <w:highlight w:val="none"/>
        </w:rPr>
      </w:pPr>
    </w:p>
    <w:p w14:paraId="0C49D506">
      <w:pPr>
        <w:pStyle w:val="11"/>
        <w:rPr>
          <w:rFonts w:ascii="宋体" w:hAnsi="宋体" w:eastAsia="宋体" w:cs="宋体"/>
          <w:color w:val="auto"/>
          <w:sz w:val="24"/>
          <w:highlight w:val="none"/>
        </w:rPr>
      </w:pPr>
    </w:p>
    <w:p w14:paraId="583C6865">
      <w:pPr>
        <w:pStyle w:val="11"/>
        <w:rPr>
          <w:rFonts w:ascii="宋体" w:hAnsi="宋体" w:eastAsia="宋体" w:cs="宋体"/>
          <w:color w:val="auto"/>
          <w:sz w:val="24"/>
          <w:highlight w:val="none"/>
        </w:rPr>
      </w:pPr>
    </w:p>
    <w:p w14:paraId="2CC388AF">
      <w:pPr>
        <w:pStyle w:val="11"/>
        <w:rPr>
          <w:rFonts w:ascii="宋体" w:hAnsi="宋体" w:eastAsia="宋体" w:cs="宋体"/>
          <w:color w:val="auto"/>
          <w:sz w:val="24"/>
          <w:highlight w:val="none"/>
        </w:rPr>
      </w:pPr>
    </w:p>
    <w:p w14:paraId="19BCA218">
      <w:pPr>
        <w:pStyle w:val="11"/>
        <w:rPr>
          <w:rFonts w:ascii="宋体" w:hAnsi="宋体" w:eastAsia="宋体" w:cs="宋体"/>
          <w:color w:val="auto"/>
          <w:sz w:val="24"/>
          <w:highlight w:val="none"/>
        </w:rPr>
      </w:pPr>
    </w:p>
    <w:p w14:paraId="75B1AA7E">
      <w:pPr>
        <w:pStyle w:val="11"/>
        <w:rPr>
          <w:rFonts w:ascii="宋体" w:hAnsi="宋体" w:eastAsia="宋体" w:cs="宋体"/>
          <w:color w:val="auto"/>
          <w:sz w:val="24"/>
          <w:highlight w:val="none"/>
        </w:rPr>
      </w:pPr>
    </w:p>
    <w:p w14:paraId="43E92D67">
      <w:pPr>
        <w:pStyle w:val="11"/>
        <w:rPr>
          <w:rFonts w:ascii="宋体" w:hAnsi="宋体" w:eastAsia="宋体" w:cs="宋体"/>
          <w:color w:val="auto"/>
          <w:sz w:val="24"/>
          <w:highlight w:val="none"/>
        </w:rPr>
      </w:pPr>
    </w:p>
    <w:p w14:paraId="1F2FD30F">
      <w:pPr>
        <w:pStyle w:val="11"/>
        <w:rPr>
          <w:rFonts w:ascii="宋体" w:hAnsi="宋体" w:eastAsia="宋体" w:cs="宋体"/>
          <w:color w:val="auto"/>
          <w:sz w:val="24"/>
          <w:highlight w:val="none"/>
        </w:rPr>
      </w:pPr>
    </w:p>
    <w:p w14:paraId="47D0451C">
      <w:pPr>
        <w:pStyle w:val="11"/>
        <w:rPr>
          <w:rFonts w:ascii="宋体" w:hAnsi="宋体" w:eastAsia="宋体" w:cs="宋体"/>
          <w:color w:val="auto"/>
          <w:sz w:val="24"/>
          <w:highlight w:val="none"/>
        </w:rPr>
      </w:pPr>
    </w:p>
    <w:p w14:paraId="62731AA7">
      <w:pPr>
        <w:pStyle w:val="11"/>
        <w:rPr>
          <w:rFonts w:ascii="宋体" w:hAnsi="宋体" w:eastAsia="宋体" w:cs="宋体"/>
          <w:color w:val="auto"/>
          <w:sz w:val="24"/>
          <w:highlight w:val="none"/>
        </w:rPr>
      </w:pPr>
    </w:p>
    <w:p w14:paraId="2A0366D0">
      <w:pPr>
        <w:pStyle w:val="11"/>
        <w:rPr>
          <w:rFonts w:ascii="宋体" w:hAnsi="宋体" w:eastAsia="宋体" w:cs="宋体"/>
          <w:color w:val="auto"/>
          <w:sz w:val="24"/>
          <w:highlight w:val="none"/>
        </w:rPr>
      </w:pPr>
    </w:p>
    <w:p w14:paraId="027D4981">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（3）</w:t>
      </w:r>
      <w:r>
        <w:rPr>
          <w:rFonts w:hint="eastAsia" w:ascii="宋体" w:hAnsi="宋体" w:cs="宋体"/>
          <w:b/>
          <w:bCs/>
          <w:color w:val="auto"/>
          <w:sz w:val="28"/>
          <w:szCs w:val="28"/>
          <w:highlight w:val="none"/>
          <w:lang w:eastAsia="zh-CN"/>
        </w:rPr>
        <w:t>网上</w:t>
      </w:r>
      <w:r>
        <w:rPr>
          <w:rFonts w:hint="eastAsia" w:ascii="宋体" w:hAnsi="宋体" w:eastAsia="宋体" w:cs="宋体"/>
          <w:b/>
          <w:bCs/>
          <w:color w:val="auto"/>
          <w:sz w:val="28"/>
          <w:szCs w:val="28"/>
          <w:highlight w:val="none"/>
        </w:rPr>
        <w:t>竞价保证金凭证复印件</w:t>
      </w:r>
    </w:p>
    <w:p w14:paraId="4153717E">
      <w:pPr>
        <w:pStyle w:val="6"/>
        <w:spacing w:line="360" w:lineRule="auto"/>
        <w:ind w:left="0" w:leftChars="0"/>
        <w:rPr>
          <w:rFonts w:ascii="宋体" w:hAnsi="宋体" w:eastAsia="宋体" w:cs="宋体"/>
          <w:b/>
          <w:bCs/>
          <w:color w:val="auto"/>
          <w:sz w:val="28"/>
          <w:szCs w:val="28"/>
          <w:highlight w:val="none"/>
        </w:rPr>
      </w:pPr>
    </w:p>
    <w:p w14:paraId="45CC88A9">
      <w:pPr>
        <w:pStyle w:val="11"/>
        <w:rPr>
          <w:rFonts w:ascii="宋体" w:hAnsi="宋体" w:eastAsia="宋体" w:cs="宋体"/>
          <w:b/>
          <w:bCs/>
          <w:color w:val="auto"/>
          <w:sz w:val="28"/>
          <w:szCs w:val="28"/>
          <w:highlight w:val="none"/>
        </w:rPr>
      </w:pPr>
    </w:p>
    <w:p w14:paraId="058DCCE9">
      <w:pPr>
        <w:pStyle w:val="11"/>
        <w:rPr>
          <w:rFonts w:ascii="宋体" w:hAnsi="宋体" w:eastAsia="宋体" w:cs="宋体"/>
          <w:b/>
          <w:bCs/>
          <w:color w:val="auto"/>
          <w:sz w:val="28"/>
          <w:szCs w:val="28"/>
          <w:highlight w:val="none"/>
        </w:rPr>
      </w:pPr>
    </w:p>
    <w:p w14:paraId="3F439F2D">
      <w:pPr>
        <w:pStyle w:val="6"/>
        <w:spacing w:line="360" w:lineRule="auto"/>
        <w:ind w:left="0" w:leftChars="0"/>
        <w:rPr>
          <w:rFonts w:ascii="宋体" w:hAnsi="宋体" w:eastAsia="宋体" w:cs="宋体"/>
          <w:b/>
          <w:bCs/>
          <w:color w:val="auto"/>
          <w:sz w:val="28"/>
          <w:szCs w:val="28"/>
          <w:highlight w:val="none"/>
        </w:rPr>
      </w:pPr>
    </w:p>
    <w:p w14:paraId="3F9EE4CC">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凭证复印件在此项下提交</w:t>
      </w:r>
    </w:p>
    <w:p w14:paraId="7E4C01EA">
      <w:pPr>
        <w:pStyle w:val="11"/>
        <w:rPr>
          <w:rFonts w:ascii="宋体" w:hAnsi="宋体" w:eastAsia="宋体" w:cs="宋体"/>
          <w:b/>
          <w:bCs/>
          <w:color w:val="auto"/>
          <w:sz w:val="28"/>
          <w:szCs w:val="28"/>
          <w:highlight w:val="none"/>
        </w:rPr>
      </w:pPr>
    </w:p>
    <w:p w14:paraId="6C217B53">
      <w:pPr>
        <w:pStyle w:val="24"/>
        <w:spacing w:line="360" w:lineRule="auto"/>
        <w:ind w:firstLine="480"/>
        <w:jc w:val="right"/>
        <w:rPr>
          <w:rFonts w:hint="default" w:ascii="宋体" w:hAnsi="宋体" w:eastAsia="宋体" w:cs="宋体"/>
          <w:color w:val="auto"/>
          <w:sz w:val="24"/>
          <w:szCs w:val="24"/>
          <w:highlight w:val="none"/>
          <w:lang w:eastAsia="zh-CN"/>
        </w:rPr>
      </w:pPr>
    </w:p>
    <w:p w14:paraId="1BF52DEF">
      <w:pPr>
        <w:pStyle w:val="24"/>
        <w:spacing w:line="360" w:lineRule="auto"/>
        <w:ind w:firstLine="480"/>
        <w:jc w:val="right"/>
        <w:rPr>
          <w:rFonts w:hint="default" w:ascii="宋体" w:hAnsi="宋体" w:eastAsia="宋体" w:cs="宋体"/>
          <w:color w:val="auto"/>
          <w:sz w:val="24"/>
          <w:szCs w:val="24"/>
          <w:highlight w:val="none"/>
          <w:lang w:eastAsia="zh-CN"/>
        </w:rPr>
      </w:pPr>
    </w:p>
    <w:p w14:paraId="4A6CA629">
      <w:pPr>
        <w:pStyle w:val="24"/>
        <w:spacing w:line="360" w:lineRule="auto"/>
        <w:ind w:firstLine="480"/>
        <w:jc w:val="right"/>
        <w:rPr>
          <w:rFonts w:hint="default" w:ascii="宋体" w:hAnsi="宋体" w:eastAsia="宋体" w:cs="宋体"/>
          <w:color w:val="auto"/>
          <w:sz w:val="24"/>
          <w:szCs w:val="24"/>
          <w:highlight w:val="none"/>
          <w:lang w:eastAsia="zh-CN"/>
        </w:rPr>
      </w:pPr>
    </w:p>
    <w:p w14:paraId="6D31169F">
      <w:pPr>
        <w:pStyle w:val="24"/>
        <w:spacing w:line="360" w:lineRule="auto"/>
        <w:ind w:firstLine="480"/>
        <w:jc w:val="right"/>
        <w:rPr>
          <w:rFonts w:hint="default" w:ascii="宋体" w:hAnsi="宋体" w:eastAsia="宋体" w:cs="宋体"/>
          <w:color w:val="auto"/>
          <w:sz w:val="24"/>
          <w:szCs w:val="24"/>
          <w:highlight w:val="none"/>
          <w:lang w:eastAsia="zh-CN"/>
        </w:rPr>
      </w:pPr>
    </w:p>
    <w:p w14:paraId="531B3813">
      <w:pPr>
        <w:pStyle w:val="24"/>
        <w:spacing w:line="360" w:lineRule="auto"/>
        <w:ind w:firstLine="480"/>
        <w:jc w:val="right"/>
        <w:rPr>
          <w:rFonts w:hint="default" w:ascii="宋体" w:hAnsi="宋体" w:eastAsia="宋体" w:cs="宋体"/>
          <w:color w:val="auto"/>
          <w:sz w:val="24"/>
          <w:szCs w:val="24"/>
          <w:highlight w:val="none"/>
          <w:lang w:eastAsia="zh-CN"/>
        </w:rPr>
      </w:pPr>
    </w:p>
    <w:p w14:paraId="6EA4ADBD">
      <w:pPr>
        <w:pStyle w:val="24"/>
        <w:spacing w:line="360" w:lineRule="auto"/>
        <w:ind w:firstLine="480"/>
        <w:jc w:val="right"/>
        <w:rPr>
          <w:rFonts w:hint="default" w:ascii="宋体" w:hAnsi="宋体" w:eastAsia="宋体" w:cs="宋体"/>
          <w:color w:val="auto"/>
          <w:sz w:val="24"/>
          <w:szCs w:val="24"/>
          <w:highlight w:val="none"/>
          <w:lang w:eastAsia="zh-CN"/>
        </w:rPr>
      </w:pPr>
    </w:p>
    <w:p w14:paraId="00AB213F">
      <w:pPr>
        <w:pStyle w:val="24"/>
        <w:spacing w:line="360" w:lineRule="auto"/>
        <w:ind w:firstLine="480"/>
        <w:jc w:val="right"/>
        <w:rPr>
          <w:rFonts w:hint="default" w:ascii="宋体" w:hAnsi="宋体" w:eastAsia="宋体" w:cs="宋体"/>
          <w:color w:val="auto"/>
          <w:sz w:val="24"/>
          <w:szCs w:val="24"/>
          <w:highlight w:val="none"/>
          <w:lang w:eastAsia="zh-CN"/>
        </w:rPr>
      </w:pPr>
    </w:p>
    <w:p w14:paraId="7C0F80C8">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5B5CE975">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5741ECD7">
      <w:pPr>
        <w:pStyle w:val="11"/>
        <w:rPr>
          <w:rFonts w:ascii="宋体" w:hAnsi="宋体" w:eastAsia="宋体" w:cs="宋体"/>
          <w:b/>
          <w:bCs/>
          <w:color w:val="auto"/>
          <w:sz w:val="28"/>
          <w:szCs w:val="28"/>
          <w:highlight w:val="none"/>
        </w:rPr>
      </w:pPr>
    </w:p>
    <w:p w14:paraId="1F858C5B">
      <w:pPr>
        <w:pStyle w:val="6"/>
        <w:spacing w:line="360" w:lineRule="auto"/>
        <w:ind w:left="0" w:leftChars="0"/>
        <w:jc w:val="center"/>
        <w:rPr>
          <w:rFonts w:ascii="宋体" w:hAnsi="宋体" w:eastAsia="宋体" w:cs="宋体"/>
          <w:b/>
          <w:bCs/>
          <w:color w:val="auto"/>
          <w:sz w:val="28"/>
          <w:szCs w:val="28"/>
          <w:highlight w:val="none"/>
        </w:rPr>
      </w:pPr>
    </w:p>
    <w:p w14:paraId="75BA6BC7">
      <w:pPr>
        <w:pStyle w:val="6"/>
        <w:spacing w:line="360" w:lineRule="auto"/>
        <w:ind w:left="0" w:leftChars="0"/>
        <w:jc w:val="center"/>
        <w:rPr>
          <w:rFonts w:ascii="宋体" w:hAnsi="宋体" w:eastAsia="宋体" w:cs="宋体"/>
          <w:b/>
          <w:bCs/>
          <w:color w:val="auto"/>
          <w:sz w:val="28"/>
          <w:szCs w:val="28"/>
          <w:highlight w:val="none"/>
        </w:rPr>
      </w:pPr>
    </w:p>
    <w:p w14:paraId="1450088B">
      <w:pPr>
        <w:pStyle w:val="6"/>
        <w:spacing w:line="360" w:lineRule="auto"/>
        <w:ind w:left="0" w:leftChars="0"/>
        <w:jc w:val="center"/>
        <w:rPr>
          <w:rFonts w:ascii="宋体" w:hAnsi="宋体" w:eastAsia="宋体" w:cs="宋体"/>
          <w:b/>
          <w:bCs/>
          <w:color w:val="auto"/>
          <w:sz w:val="28"/>
          <w:szCs w:val="28"/>
          <w:highlight w:val="none"/>
        </w:rPr>
      </w:pPr>
    </w:p>
    <w:p w14:paraId="07C95AA6">
      <w:pPr>
        <w:pStyle w:val="6"/>
        <w:spacing w:line="360" w:lineRule="auto"/>
        <w:ind w:left="0" w:leftChars="0"/>
        <w:jc w:val="center"/>
        <w:rPr>
          <w:rFonts w:ascii="宋体" w:hAnsi="宋体" w:eastAsia="宋体" w:cs="宋体"/>
          <w:b/>
          <w:bCs/>
          <w:color w:val="auto"/>
          <w:sz w:val="28"/>
          <w:szCs w:val="28"/>
          <w:highlight w:val="none"/>
        </w:rPr>
      </w:pPr>
    </w:p>
    <w:p w14:paraId="58368D1B">
      <w:pPr>
        <w:pStyle w:val="6"/>
        <w:spacing w:line="360" w:lineRule="auto"/>
        <w:ind w:left="0" w:leftChars="0"/>
        <w:jc w:val="center"/>
        <w:rPr>
          <w:rFonts w:ascii="宋体" w:hAnsi="宋体" w:eastAsia="宋体" w:cs="宋体"/>
          <w:b/>
          <w:bCs/>
          <w:color w:val="auto"/>
          <w:sz w:val="28"/>
          <w:szCs w:val="28"/>
          <w:highlight w:val="none"/>
        </w:rPr>
      </w:pPr>
    </w:p>
    <w:p w14:paraId="1EEB72F2">
      <w:pPr>
        <w:pStyle w:val="6"/>
        <w:spacing w:line="360" w:lineRule="auto"/>
        <w:ind w:left="0" w:leftChars="0"/>
        <w:jc w:val="center"/>
        <w:rPr>
          <w:rFonts w:ascii="宋体" w:hAnsi="宋体" w:eastAsia="宋体" w:cs="宋体"/>
          <w:b/>
          <w:bCs/>
          <w:color w:val="auto"/>
          <w:sz w:val="28"/>
          <w:szCs w:val="28"/>
          <w:highlight w:val="none"/>
        </w:rPr>
      </w:pPr>
    </w:p>
    <w:p w14:paraId="2B38BC0F">
      <w:pPr>
        <w:pStyle w:val="6"/>
        <w:spacing w:line="360" w:lineRule="auto"/>
        <w:ind w:left="0" w:leftChars="0"/>
        <w:jc w:val="center"/>
        <w:rPr>
          <w:rFonts w:ascii="宋体" w:hAnsi="宋体" w:eastAsia="宋体" w:cs="宋体"/>
          <w:b/>
          <w:bCs/>
          <w:color w:val="auto"/>
          <w:sz w:val="28"/>
          <w:szCs w:val="28"/>
          <w:highlight w:val="none"/>
        </w:rPr>
      </w:pPr>
    </w:p>
    <w:p w14:paraId="308E78E0">
      <w:pPr>
        <w:pStyle w:val="6"/>
        <w:spacing w:line="360" w:lineRule="auto"/>
        <w:ind w:left="0" w:leftChars="0"/>
        <w:jc w:val="center"/>
        <w:rPr>
          <w:rFonts w:ascii="宋体" w:hAnsi="宋体" w:cs="宋体"/>
          <w:b/>
          <w:bCs/>
          <w:color w:val="auto"/>
          <w:sz w:val="28"/>
          <w:szCs w:val="28"/>
          <w:highlight w:val="none"/>
        </w:rPr>
      </w:pPr>
      <w:r>
        <w:rPr>
          <w:rFonts w:hint="eastAsia" w:ascii="宋体" w:hAnsi="宋体" w:eastAsia="宋体" w:cs="宋体"/>
          <w:b/>
          <w:bCs/>
          <w:color w:val="auto"/>
          <w:sz w:val="28"/>
          <w:szCs w:val="28"/>
          <w:highlight w:val="none"/>
        </w:rPr>
        <w:t>（4）网上竞价文件</w:t>
      </w:r>
      <w:r>
        <w:rPr>
          <w:rFonts w:hint="eastAsia" w:ascii="宋体" w:hAnsi="宋体" w:cs="宋体"/>
          <w:b/>
          <w:bCs/>
          <w:color w:val="auto"/>
          <w:sz w:val="28"/>
          <w:szCs w:val="28"/>
          <w:highlight w:val="none"/>
        </w:rPr>
        <w:t>第三章要求的其他证明材料（若有）</w:t>
      </w:r>
    </w:p>
    <w:p w14:paraId="110D7484">
      <w:pPr>
        <w:pStyle w:val="6"/>
        <w:spacing w:line="360" w:lineRule="auto"/>
        <w:ind w:left="0" w:leftChars="0"/>
        <w:jc w:val="center"/>
        <w:rPr>
          <w:rFonts w:ascii="宋体" w:hAnsi="宋体" w:eastAsia="宋体" w:cs="宋体"/>
          <w:b/>
          <w:bCs/>
          <w:color w:val="auto"/>
          <w:sz w:val="28"/>
          <w:szCs w:val="28"/>
          <w:highlight w:val="none"/>
        </w:rPr>
      </w:pPr>
    </w:p>
    <w:p w14:paraId="49F6BEC2">
      <w:pPr>
        <w:pStyle w:val="6"/>
        <w:spacing w:line="360" w:lineRule="auto"/>
        <w:ind w:left="0" w:leftChars="0"/>
        <w:jc w:val="center"/>
        <w:rPr>
          <w:rFonts w:ascii="宋体" w:hAnsi="宋体" w:eastAsia="宋体" w:cs="宋体"/>
          <w:b/>
          <w:bCs/>
          <w:color w:val="auto"/>
          <w:sz w:val="28"/>
          <w:szCs w:val="28"/>
          <w:highlight w:val="none"/>
        </w:rPr>
      </w:pPr>
    </w:p>
    <w:p w14:paraId="6C637900">
      <w:pPr>
        <w:pStyle w:val="6"/>
        <w:spacing w:line="360" w:lineRule="auto"/>
        <w:ind w:left="0" w:leftChars="0"/>
        <w:jc w:val="center"/>
        <w:rPr>
          <w:rFonts w:ascii="宋体" w:hAnsi="宋体" w:eastAsia="宋体" w:cs="宋体"/>
          <w:b/>
          <w:bCs/>
          <w:color w:val="auto"/>
          <w:sz w:val="28"/>
          <w:szCs w:val="28"/>
          <w:highlight w:val="none"/>
        </w:rPr>
      </w:pPr>
    </w:p>
    <w:p w14:paraId="6AAFD2E8">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14:paraId="4D8CCEDC">
      <w:pPr>
        <w:pStyle w:val="11"/>
        <w:rPr>
          <w:rFonts w:ascii="宋体" w:hAnsi="宋体" w:eastAsia="宋体" w:cs="宋体"/>
          <w:b/>
          <w:bCs/>
          <w:color w:val="auto"/>
          <w:sz w:val="28"/>
          <w:szCs w:val="28"/>
          <w:highlight w:val="none"/>
        </w:rPr>
      </w:pPr>
    </w:p>
    <w:p w14:paraId="145D66C0">
      <w:pPr>
        <w:pStyle w:val="24"/>
        <w:spacing w:line="360" w:lineRule="auto"/>
        <w:ind w:firstLine="480"/>
        <w:jc w:val="right"/>
        <w:rPr>
          <w:rFonts w:hint="default" w:ascii="宋体" w:hAnsi="宋体" w:eastAsia="宋体" w:cs="宋体"/>
          <w:color w:val="auto"/>
          <w:sz w:val="24"/>
          <w:szCs w:val="24"/>
          <w:highlight w:val="none"/>
          <w:lang w:eastAsia="zh-CN"/>
        </w:rPr>
      </w:pPr>
    </w:p>
    <w:p w14:paraId="6D252B8B">
      <w:pPr>
        <w:pStyle w:val="24"/>
        <w:spacing w:line="360" w:lineRule="auto"/>
        <w:ind w:firstLine="480"/>
        <w:jc w:val="right"/>
        <w:rPr>
          <w:rFonts w:hint="default" w:ascii="宋体" w:hAnsi="宋体" w:eastAsia="宋体" w:cs="宋体"/>
          <w:color w:val="auto"/>
          <w:sz w:val="24"/>
          <w:szCs w:val="24"/>
          <w:highlight w:val="none"/>
          <w:lang w:eastAsia="zh-CN"/>
        </w:rPr>
      </w:pPr>
    </w:p>
    <w:p w14:paraId="6D5790B9">
      <w:pPr>
        <w:pStyle w:val="24"/>
        <w:spacing w:line="360" w:lineRule="auto"/>
        <w:ind w:firstLine="480"/>
        <w:jc w:val="right"/>
        <w:rPr>
          <w:rFonts w:hint="default" w:ascii="宋体" w:hAnsi="宋体" w:eastAsia="宋体" w:cs="宋体"/>
          <w:color w:val="auto"/>
          <w:sz w:val="24"/>
          <w:szCs w:val="24"/>
          <w:highlight w:val="none"/>
          <w:lang w:eastAsia="zh-CN"/>
        </w:rPr>
      </w:pPr>
    </w:p>
    <w:p w14:paraId="4C1D1921">
      <w:pPr>
        <w:pStyle w:val="24"/>
        <w:spacing w:line="360" w:lineRule="auto"/>
        <w:ind w:firstLine="480"/>
        <w:jc w:val="right"/>
        <w:rPr>
          <w:rFonts w:hint="default" w:ascii="宋体" w:hAnsi="宋体" w:eastAsia="宋体" w:cs="宋体"/>
          <w:color w:val="auto"/>
          <w:sz w:val="24"/>
          <w:szCs w:val="24"/>
          <w:highlight w:val="none"/>
          <w:lang w:eastAsia="zh-CN"/>
        </w:rPr>
      </w:pPr>
    </w:p>
    <w:p w14:paraId="4015AF7B">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0F63D5E0">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72EF7654">
      <w:pPr>
        <w:pStyle w:val="11"/>
        <w:rPr>
          <w:rFonts w:ascii="宋体" w:hAnsi="宋体" w:eastAsia="宋体" w:cs="宋体"/>
          <w:b/>
          <w:bCs/>
          <w:color w:val="auto"/>
          <w:sz w:val="28"/>
          <w:szCs w:val="28"/>
          <w:highlight w:val="none"/>
        </w:rPr>
      </w:pPr>
    </w:p>
    <w:p w14:paraId="3E9A11D2">
      <w:pPr>
        <w:pStyle w:val="11"/>
        <w:rPr>
          <w:color w:val="auto"/>
          <w:highlight w:val="none"/>
        </w:rPr>
      </w:pPr>
    </w:p>
    <w:p w14:paraId="1575F5C0">
      <w:pPr>
        <w:pStyle w:val="11"/>
        <w:rPr>
          <w:color w:val="auto"/>
          <w:highlight w:val="none"/>
        </w:rPr>
      </w:pPr>
    </w:p>
    <w:p w14:paraId="63A442AD">
      <w:pPr>
        <w:pStyle w:val="11"/>
        <w:rPr>
          <w:color w:val="auto"/>
          <w:highlight w:val="none"/>
        </w:rPr>
      </w:pPr>
    </w:p>
    <w:p w14:paraId="551864CF">
      <w:pPr>
        <w:pStyle w:val="11"/>
        <w:rPr>
          <w:color w:val="auto"/>
          <w:highlight w:val="none"/>
        </w:rPr>
      </w:pPr>
    </w:p>
    <w:p w14:paraId="1E0F44E6">
      <w:pPr>
        <w:pStyle w:val="11"/>
        <w:rPr>
          <w:color w:val="auto"/>
          <w:highlight w:val="none"/>
        </w:rPr>
      </w:pPr>
    </w:p>
    <w:p w14:paraId="0A9AC96F">
      <w:pPr>
        <w:pStyle w:val="11"/>
        <w:rPr>
          <w:color w:val="auto"/>
          <w:highlight w:val="none"/>
        </w:rPr>
      </w:pPr>
    </w:p>
    <w:p w14:paraId="4283FBAB">
      <w:pPr>
        <w:pStyle w:val="11"/>
        <w:rPr>
          <w:color w:val="auto"/>
          <w:highlight w:val="none"/>
        </w:rPr>
      </w:pPr>
    </w:p>
    <w:p w14:paraId="3BDC2DA2">
      <w:pPr>
        <w:pStyle w:val="11"/>
        <w:rPr>
          <w:color w:val="auto"/>
          <w:highlight w:val="none"/>
        </w:rPr>
      </w:pPr>
    </w:p>
    <w:p w14:paraId="1ECEFEC3">
      <w:pPr>
        <w:pStyle w:val="11"/>
        <w:rPr>
          <w:color w:val="auto"/>
          <w:highlight w:val="none"/>
        </w:rPr>
      </w:pPr>
    </w:p>
    <w:p w14:paraId="22032B99">
      <w:pPr>
        <w:pStyle w:val="11"/>
        <w:rPr>
          <w:color w:val="auto"/>
          <w:highlight w:val="none"/>
        </w:rPr>
      </w:pPr>
    </w:p>
    <w:p w14:paraId="139A2EB5">
      <w:pPr>
        <w:pStyle w:val="11"/>
        <w:rPr>
          <w:color w:val="auto"/>
          <w:highlight w:val="none"/>
        </w:rPr>
      </w:pPr>
    </w:p>
    <w:p w14:paraId="6347B13E">
      <w:pPr>
        <w:pStyle w:val="11"/>
        <w:rPr>
          <w:color w:val="auto"/>
          <w:highlight w:val="none"/>
        </w:rPr>
      </w:pPr>
    </w:p>
    <w:p w14:paraId="5199C6BE">
      <w:pPr>
        <w:pStyle w:val="11"/>
        <w:rPr>
          <w:color w:val="auto"/>
          <w:highlight w:val="none"/>
        </w:rPr>
      </w:pPr>
    </w:p>
    <w:p w14:paraId="3CCA4BC8">
      <w:pPr>
        <w:pStyle w:val="11"/>
        <w:rPr>
          <w:color w:val="auto"/>
          <w:highlight w:val="none"/>
        </w:rPr>
      </w:pPr>
    </w:p>
    <w:p w14:paraId="1E7065C7">
      <w:pPr>
        <w:pStyle w:val="11"/>
        <w:rPr>
          <w:color w:val="auto"/>
          <w:highlight w:val="none"/>
        </w:rPr>
      </w:pPr>
    </w:p>
    <w:p w14:paraId="6EF262B8">
      <w:pPr>
        <w:pStyle w:val="11"/>
        <w:rPr>
          <w:color w:val="auto"/>
          <w:highlight w:val="none"/>
        </w:rPr>
      </w:pPr>
    </w:p>
    <w:p w14:paraId="42C819CD">
      <w:pPr>
        <w:pStyle w:val="11"/>
        <w:rPr>
          <w:color w:val="auto"/>
          <w:highlight w:val="none"/>
        </w:rPr>
      </w:pPr>
    </w:p>
    <w:p w14:paraId="3FD90F61">
      <w:pPr>
        <w:pStyle w:val="11"/>
        <w:rPr>
          <w:color w:val="auto"/>
          <w:highlight w:val="none"/>
        </w:rPr>
      </w:pPr>
    </w:p>
    <w:p w14:paraId="31E7A3F9">
      <w:pPr>
        <w:pStyle w:val="11"/>
        <w:rPr>
          <w:color w:val="auto"/>
          <w:highlight w:val="none"/>
        </w:rPr>
      </w:pPr>
    </w:p>
    <w:p w14:paraId="5A977313">
      <w:pPr>
        <w:pStyle w:val="11"/>
        <w:rPr>
          <w:color w:val="auto"/>
          <w:highlight w:val="none"/>
        </w:rPr>
      </w:pPr>
    </w:p>
    <w:p w14:paraId="4396E306">
      <w:pPr>
        <w:pStyle w:val="11"/>
        <w:rPr>
          <w:color w:val="auto"/>
          <w:highlight w:val="none"/>
        </w:rPr>
      </w:pPr>
    </w:p>
    <w:p w14:paraId="1A5E469A">
      <w:pPr>
        <w:pStyle w:val="11"/>
        <w:rPr>
          <w:color w:val="auto"/>
          <w:highlight w:val="none"/>
        </w:rPr>
      </w:pPr>
    </w:p>
    <w:p w14:paraId="160224C9">
      <w:pPr>
        <w:rPr>
          <w:rFonts w:ascii="宋体" w:hAnsi="宋体" w:eastAsia="宋体" w:cs="宋体"/>
          <w:color w:val="auto"/>
          <w:sz w:val="24"/>
          <w:szCs w:val="24"/>
          <w:highlight w:val="none"/>
          <w:lang w:eastAsia="zh-CN"/>
        </w:rPr>
      </w:pPr>
    </w:p>
    <w:p w14:paraId="1536A99D">
      <w:pPr>
        <w:pStyle w:val="24"/>
        <w:spacing w:line="360" w:lineRule="auto"/>
        <w:jc w:val="right"/>
        <w:rPr>
          <w:rFonts w:ascii="宋体" w:hAnsi="宋体" w:eastAsia="宋体" w:cs="宋体"/>
          <w:color w:val="auto"/>
          <w:sz w:val="24"/>
          <w:szCs w:val="24"/>
          <w:highlight w:val="none"/>
          <w:lang w:eastAsia="zh-CN"/>
        </w:rPr>
      </w:pPr>
    </w:p>
    <w:p w14:paraId="5952804A">
      <w:pPr>
        <w:pStyle w:val="24"/>
        <w:spacing w:line="360" w:lineRule="auto"/>
        <w:jc w:val="right"/>
        <w:rPr>
          <w:rFonts w:ascii="宋体" w:hAnsi="宋体" w:eastAsia="宋体" w:cs="宋体"/>
          <w:color w:val="auto"/>
          <w:sz w:val="24"/>
          <w:szCs w:val="24"/>
          <w:highlight w:val="none"/>
          <w:lang w:eastAsia="zh-CN"/>
        </w:rPr>
      </w:pPr>
    </w:p>
    <w:p w14:paraId="2FC142D8">
      <w:pP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DC7FD53">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0618F41">
      <w:pPr>
        <w:pStyle w:val="6"/>
        <w:spacing w:line="360" w:lineRule="auto"/>
        <w:ind w:left="0" w:leftChars="0"/>
        <w:jc w:val="both"/>
        <w:rPr>
          <w:rFonts w:hint="eastAsia" w:ascii="宋体" w:hAnsi="宋体" w:cs="宋体"/>
          <w:b/>
          <w:bCs/>
          <w:color w:val="auto"/>
          <w:sz w:val="28"/>
          <w:szCs w:val="28"/>
          <w:highlight w:val="none"/>
          <w:lang w:val="en-US" w:eastAsia="zh-CN"/>
        </w:rPr>
      </w:pPr>
    </w:p>
    <w:p w14:paraId="09FBDFA7">
      <w:pPr>
        <w:pStyle w:val="6"/>
        <w:spacing w:line="360" w:lineRule="auto"/>
        <w:ind w:left="0" w:leftChars="0"/>
        <w:jc w:val="center"/>
        <w:rPr>
          <w:rFonts w:hint="eastAsia" w:ascii="宋体" w:hAnsi="宋体" w:cs="宋体"/>
          <w:b/>
          <w:bCs/>
          <w:color w:val="auto"/>
          <w:sz w:val="28"/>
          <w:szCs w:val="28"/>
          <w:highlight w:val="none"/>
          <w:lang w:val="en-US" w:eastAsia="zh-CN"/>
        </w:rPr>
      </w:pPr>
    </w:p>
    <w:p w14:paraId="22781F97">
      <w:pPr>
        <w:pStyle w:val="11"/>
        <w:jc w:val="center"/>
        <w:rPr>
          <w:rFonts w:hint="default" w:ascii="宋体" w:hAnsi="宋体" w:cs="宋体"/>
          <w:b/>
          <w:bCs/>
          <w:color w:val="auto"/>
          <w:sz w:val="28"/>
          <w:szCs w:val="28"/>
          <w:highlight w:val="none"/>
          <w:lang w:val="en-US" w:eastAsia="zh-CN"/>
        </w:rPr>
      </w:pPr>
    </w:p>
    <w:p w14:paraId="75D13046">
      <w:pPr>
        <w:pStyle w:val="11"/>
        <w:jc w:val="center"/>
        <w:rPr>
          <w:rFonts w:hint="default" w:ascii="宋体" w:hAnsi="宋体" w:cs="宋体"/>
          <w:b/>
          <w:bCs/>
          <w:color w:val="auto"/>
          <w:sz w:val="28"/>
          <w:szCs w:val="28"/>
          <w:highlight w:val="none"/>
          <w:lang w:val="en-US" w:eastAsia="zh-CN"/>
        </w:rPr>
      </w:pPr>
    </w:p>
    <w:p w14:paraId="464CD81D">
      <w:pPr>
        <w:pStyle w:val="11"/>
        <w:jc w:val="center"/>
        <w:rPr>
          <w:rFonts w:hint="default" w:ascii="宋体" w:hAnsi="宋体" w:cs="宋体"/>
          <w:b/>
          <w:bCs/>
          <w:color w:val="auto"/>
          <w:sz w:val="28"/>
          <w:szCs w:val="28"/>
          <w:highlight w:val="none"/>
          <w:lang w:val="en-US" w:eastAsia="zh-CN"/>
        </w:rPr>
      </w:pPr>
    </w:p>
    <w:p w14:paraId="682F4EAA">
      <w:pPr>
        <w:pStyle w:val="11"/>
        <w:jc w:val="center"/>
        <w:rPr>
          <w:rFonts w:hint="default" w:ascii="宋体" w:hAnsi="宋体" w:cs="宋体"/>
          <w:b/>
          <w:bCs/>
          <w:color w:val="auto"/>
          <w:sz w:val="28"/>
          <w:szCs w:val="28"/>
          <w:highlight w:val="none"/>
          <w:lang w:val="en-US" w:eastAsia="zh-CN"/>
        </w:rPr>
      </w:pPr>
    </w:p>
    <w:p w14:paraId="643A285B">
      <w:pPr>
        <w:pStyle w:val="11"/>
        <w:rPr>
          <w:rFonts w:ascii="宋体" w:hAnsi="宋体" w:eastAsia="宋体" w:cs="宋体"/>
          <w:b/>
          <w:bCs/>
          <w:color w:val="auto"/>
          <w:sz w:val="28"/>
          <w:szCs w:val="28"/>
          <w:highlight w:val="none"/>
        </w:rPr>
      </w:pPr>
    </w:p>
    <w:p w14:paraId="59287D75">
      <w:pPr>
        <w:pStyle w:val="24"/>
        <w:spacing w:line="360" w:lineRule="auto"/>
        <w:ind w:firstLine="480"/>
        <w:jc w:val="right"/>
        <w:rPr>
          <w:rFonts w:hint="default" w:ascii="宋体" w:hAnsi="宋体" w:eastAsia="宋体" w:cs="宋体"/>
          <w:color w:val="auto"/>
          <w:sz w:val="24"/>
          <w:szCs w:val="24"/>
          <w:highlight w:val="none"/>
          <w:lang w:eastAsia="zh-CN"/>
        </w:rPr>
      </w:pPr>
    </w:p>
    <w:p w14:paraId="73FCAC4A">
      <w:pPr>
        <w:pStyle w:val="24"/>
        <w:spacing w:line="360" w:lineRule="auto"/>
        <w:ind w:firstLine="480"/>
        <w:jc w:val="right"/>
        <w:rPr>
          <w:rFonts w:hint="default" w:ascii="宋体" w:hAnsi="宋体" w:eastAsia="宋体" w:cs="宋体"/>
          <w:color w:val="auto"/>
          <w:sz w:val="24"/>
          <w:szCs w:val="24"/>
          <w:highlight w:val="none"/>
          <w:lang w:eastAsia="zh-CN"/>
        </w:rPr>
      </w:pPr>
    </w:p>
    <w:p w14:paraId="4E5D625B">
      <w:pPr>
        <w:pStyle w:val="24"/>
        <w:spacing w:line="360" w:lineRule="auto"/>
        <w:ind w:firstLine="480"/>
        <w:jc w:val="right"/>
        <w:rPr>
          <w:rFonts w:hint="default" w:ascii="宋体" w:hAnsi="宋体" w:eastAsia="宋体" w:cs="宋体"/>
          <w:color w:val="auto"/>
          <w:sz w:val="24"/>
          <w:szCs w:val="24"/>
          <w:highlight w:val="none"/>
          <w:lang w:eastAsia="zh-CN"/>
        </w:rPr>
      </w:pPr>
    </w:p>
    <w:p w14:paraId="6CAB460D">
      <w:pPr>
        <w:pStyle w:val="24"/>
        <w:spacing w:line="360" w:lineRule="auto"/>
        <w:ind w:firstLine="480"/>
        <w:jc w:val="right"/>
        <w:rPr>
          <w:rFonts w:hint="default" w:ascii="宋体" w:hAnsi="宋体" w:eastAsia="宋体" w:cs="宋体"/>
          <w:color w:val="auto"/>
          <w:sz w:val="24"/>
          <w:szCs w:val="24"/>
          <w:highlight w:val="none"/>
          <w:lang w:eastAsia="zh-CN"/>
        </w:rPr>
      </w:pPr>
    </w:p>
    <w:p w14:paraId="34EFD985">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7C6700EB">
      <w:pPr>
        <w:pStyle w:val="2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142B1B0D">
      <w:pPr>
        <w:pStyle w:val="6"/>
        <w:rPr>
          <w:rFonts w:ascii="楷体_GB2312" w:eastAsia="楷体_GB2312"/>
          <w:b/>
          <w:color w:val="auto"/>
          <w:sz w:val="44"/>
          <w:szCs w:val="44"/>
          <w:highlight w:val="none"/>
        </w:rPr>
      </w:pPr>
    </w:p>
    <w:p w14:paraId="365DA6DB">
      <w:pPr>
        <w:pStyle w:val="5"/>
        <w:rPr>
          <w:rFonts w:ascii="楷体_GB2312" w:eastAsia="楷体_GB2312"/>
          <w:b/>
          <w:color w:val="auto"/>
          <w:sz w:val="44"/>
          <w:szCs w:val="44"/>
          <w:highlight w:val="none"/>
        </w:rPr>
      </w:pPr>
    </w:p>
    <w:p w14:paraId="3F5EE691">
      <w:pPr>
        <w:pStyle w:val="6"/>
        <w:rPr>
          <w:rFonts w:ascii="楷体_GB2312" w:eastAsia="楷体_GB2312"/>
          <w:b/>
          <w:color w:val="auto"/>
          <w:sz w:val="44"/>
          <w:szCs w:val="44"/>
          <w:highlight w:val="none"/>
        </w:rPr>
      </w:pPr>
    </w:p>
    <w:p w14:paraId="14D9EF2A">
      <w:pPr>
        <w:pStyle w:val="5"/>
        <w:rPr>
          <w:rFonts w:ascii="楷体_GB2312" w:eastAsia="楷体_GB2312"/>
          <w:b/>
          <w:color w:val="auto"/>
          <w:sz w:val="44"/>
          <w:szCs w:val="44"/>
          <w:highlight w:val="none"/>
        </w:rPr>
      </w:pPr>
    </w:p>
    <w:p w14:paraId="126D3AE8">
      <w:pPr>
        <w:pStyle w:val="6"/>
        <w:rPr>
          <w:rFonts w:ascii="楷体_GB2312" w:eastAsia="楷体_GB2312"/>
          <w:b/>
          <w:color w:val="auto"/>
          <w:sz w:val="44"/>
          <w:szCs w:val="44"/>
          <w:highlight w:val="none"/>
        </w:rPr>
      </w:pPr>
    </w:p>
    <w:p w14:paraId="4437664F">
      <w:pPr>
        <w:pStyle w:val="5"/>
        <w:rPr>
          <w:color w:val="auto"/>
          <w:highlight w:val="none"/>
        </w:rPr>
      </w:pPr>
    </w:p>
    <w:p w14:paraId="206A4C14">
      <w:pPr>
        <w:pStyle w:val="6"/>
        <w:rPr>
          <w:rFonts w:ascii="楷体_GB2312" w:eastAsia="楷体_GB2312"/>
          <w:b/>
          <w:color w:val="auto"/>
          <w:sz w:val="44"/>
          <w:szCs w:val="44"/>
          <w:highlight w:val="none"/>
        </w:rPr>
      </w:pPr>
    </w:p>
    <w:p w14:paraId="44867E91">
      <w:pPr>
        <w:pStyle w:val="5"/>
        <w:rPr>
          <w:rFonts w:ascii="楷体_GB2312" w:eastAsia="楷体_GB2312"/>
          <w:b/>
          <w:color w:val="auto"/>
          <w:sz w:val="44"/>
          <w:szCs w:val="44"/>
          <w:highlight w:val="none"/>
        </w:rPr>
      </w:pPr>
    </w:p>
    <w:p w14:paraId="36E15FFD">
      <w:pPr>
        <w:pStyle w:val="6"/>
        <w:rPr>
          <w:rFonts w:ascii="楷体_GB2312" w:eastAsia="楷体_GB2312"/>
          <w:b/>
          <w:color w:val="auto"/>
          <w:sz w:val="44"/>
          <w:szCs w:val="44"/>
          <w:highlight w:val="none"/>
        </w:rPr>
      </w:pPr>
    </w:p>
    <w:p w14:paraId="03D92ED2">
      <w:pPr>
        <w:pStyle w:val="5"/>
        <w:rPr>
          <w:rFonts w:ascii="楷体_GB2312" w:eastAsia="楷体_GB2312"/>
          <w:b/>
          <w:color w:val="auto"/>
          <w:sz w:val="44"/>
          <w:szCs w:val="44"/>
          <w:highlight w:val="none"/>
        </w:rPr>
      </w:pPr>
    </w:p>
    <w:p w14:paraId="4E6513ED">
      <w:pPr>
        <w:pStyle w:val="6"/>
        <w:ind w:left="0" w:leftChars="0"/>
        <w:rPr>
          <w:rFonts w:ascii="楷体_GB2312" w:eastAsia="楷体_GB2312"/>
          <w:b/>
          <w:color w:val="auto"/>
          <w:sz w:val="44"/>
          <w:szCs w:val="44"/>
          <w:highlight w:val="none"/>
        </w:rPr>
      </w:pPr>
    </w:p>
    <w:p w14:paraId="3E57FFF8">
      <w:pPr>
        <w:pStyle w:val="11"/>
        <w:rPr>
          <w:rFonts w:ascii="楷体_GB2312" w:eastAsia="楷体_GB2312"/>
          <w:b/>
          <w:color w:val="auto"/>
          <w:sz w:val="44"/>
          <w:szCs w:val="44"/>
          <w:highlight w:val="none"/>
        </w:rPr>
      </w:pPr>
    </w:p>
    <w:p w14:paraId="2DD8B3F6">
      <w:pPr>
        <w:pStyle w:val="11"/>
        <w:rPr>
          <w:rFonts w:ascii="楷体_GB2312" w:eastAsia="楷体_GB2312"/>
          <w:b/>
          <w:color w:val="auto"/>
          <w:sz w:val="44"/>
          <w:szCs w:val="44"/>
          <w:highlight w:val="none"/>
        </w:rPr>
      </w:pPr>
    </w:p>
    <w:p w14:paraId="4DF1A49F">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18AA29A4">
      <w:pPr>
        <w:pStyle w:val="19"/>
        <w:spacing w:after="120" w:line="500" w:lineRule="exact"/>
        <w:outlineLvl w:val="9"/>
        <w:rPr>
          <w:rStyle w:val="20"/>
          <w:rFonts w:hAnsi="宋体" w:eastAsia="宋体" w:cs="宋体"/>
          <w:b/>
          <w:bCs/>
          <w:color w:val="auto"/>
          <w:sz w:val="44"/>
          <w:szCs w:val="44"/>
          <w:highlight w:val="none"/>
        </w:rPr>
      </w:pPr>
    </w:p>
    <w:p w14:paraId="418A4FB3">
      <w:pPr>
        <w:pStyle w:val="19"/>
        <w:spacing w:after="120" w:line="500" w:lineRule="exact"/>
        <w:jc w:val="center"/>
        <w:outlineLvl w:val="9"/>
        <w:rPr>
          <w:rStyle w:val="20"/>
          <w:rFonts w:hAnsi="宋体" w:eastAsia="宋体" w:cs="宋体"/>
          <w:b/>
          <w:bCs/>
          <w:color w:val="auto"/>
          <w:sz w:val="44"/>
          <w:szCs w:val="44"/>
          <w:highlight w:val="none"/>
        </w:rPr>
      </w:pPr>
      <w:r>
        <w:rPr>
          <w:rStyle w:val="20"/>
          <w:rFonts w:hint="eastAsia" w:hAnsi="宋体" w:eastAsia="宋体" w:cs="宋体"/>
          <w:b/>
          <w:bCs/>
          <w:color w:val="auto"/>
          <w:sz w:val="44"/>
          <w:szCs w:val="44"/>
          <w:highlight w:val="none"/>
        </w:rPr>
        <w:t>（第二部分  报价部分）</w:t>
      </w:r>
    </w:p>
    <w:p w14:paraId="06299AE3">
      <w:pPr>
        <w:spacing w:line="1000" w:lineRule="exact"/>
        <w:ind w:firstLine="1920" w:firstLineChars="200"/>
        <w:jc w:val="left"/>
        <w:rPr>
          <w:color w:val="auto"/>
          <w:sz w:val="96"/>
          <w:szCs w:val="96"/>
          <w:highlight w:val="none"/>
        </w:rPr>
      </w:pPr>
    </w:p>
    <w:p w14:paraId="5AE09EFB">
      <w:pPr>
        <w:spacing w:line="1000" w:lineRule="exact"/>
        <w:ind w:firstLine="1920" w:firstLineChars="200"/>
        <w:jc w:val="left"/>
        <w:rPr>
          <w:color w:val="auto"/>
          <w:sz w:val="96"/>
          <w:szCs w:val="96"/>
          <w:highlight w:val="none"/>
        </w:rPr>
      </w:pPr>
    </w:p>
    <w:p w14:paraId="3618A110">
      <w:pPr>
        <w:pStyle w:val="3"/>
        <w:rPr>
          <w:color w:val="auto"/>
          <w:highlight w:val="none"/>
        </w:rPr>
      </w:pPr>
    </w:p>
    <w:p w14:paraId="2561914D">
      <w:pPr>
        <w:spacing w:line="1000" w:lineRule="exact"/>
        <w:ind w:firstLine="1920" w:firstLineChars="200"/>
        <w:jc w:val="left"/>
        <w:rPr>
          <w:color w:val="auto"/>
          <w:sz w:val="96"/>
          <w:szCs w:val="96"/>
          <w:highlight w:val="none"/>
        </w:rPr>
      </w:pPr>
    </w:p>
    <w:p w14:paraId="281303EE">
      <w:pPr>
        <w:pStyle w:val="9"/>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14:paraId="66E43E28">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14:paraId="37FC36B8">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14:paraId="29C43E1B">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14:paraId="4CA8CE2A">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14:paraId="5875BA46">
      <w:pPr>
        <w:rPr>
          <w:color w:val="auto"/>
          <w:highlight w:val="none"/>
        </w:rPr>
      </w:pPr>
    </w:p>
    <w:p w14:paraId="777A10E1">
      <w:pPr>
        <w:pStyle w:val="4"/>
        <w:keepNext w:val="0"/>
        <w:keepLines w:val="0"/>
        <w:jc w:val="both"/>
        <w:rPr>
          <w:rFonts w:hint="default"/>
          <w:color w:val="auto"/>
          <w:highlight w:val="none"/>
        </w:rPr>
      </w:pPr>
    </w:p>
    <w:p w14:paraId="2F6A88D0">
      <w:pPr>
        <w:rPr>
          <w:color w:val="auto"/>
          <w:highlight w:val="none"/>
        </w:rPr>
      </w:pPr>
      <w:r>
        <w:rPr>
          <w:color w:val="auto"/>
          <w:highlight w:val="none"/>
        </w:rPr>
        <w:br w:type="page"/>
      </w:r>
    </w:p>
    <w:p w14:paraId="34DCEA74">
      <w:pPr>
        <w:pStyle w:val="4"/>
        <w:keepNext w:val="0"/>
        <w:keepLines w:val="0"/>
        <w:jc w:val="center"/>
        <w:rPr>
          <w:rFonts w:hint="default"/>
          <w:color w:val="auto"/>
          <w:highlight w:val="none"/>
        </w:rPr>
      </w:pPr>
      <w:r>
        <w:rPr>
          <w:color w:val="auto"/>
          <w:highlight w:val="none"/>
        </w:rPr>
        <w:t>1、报价一览表</w:t>
      </w:r>
    </w:p>
    <w:p w14:paraId="7DE688C5">
      <w:pPr>
        <w:pStyle w:val="3"/>
        <w:rPr>
          <w:color w:val="auto"/>
          <w:sz w:val="24"/>
          <w:szCs w:val="24"/>
          <w:highlight w:val="none"/>
        </w:rPr>
      </w:pPr>
      <w:r>
        <w:rPr>
          <w:rFonts w:hint="eastAsia"/>
          <w:color w:val="auto"/>
          <w:sz w:val="24"/>
          <w:szCs w:val="24"/>
          <w:highlight w:val="none"/>
        </w:rPr>
        <w:t xml:space="preserve">项目编号：    </w:t>
      </w:r>
    </w:p>
    <w:p w14:paraId="4CF119B1">
      <w:pPr>
        <w:pStyle w:val="3"/>
        <w:jc w:val="both"/>
        <w:rPr>
          <w:rFonts w:cs="宋体"/>
          <w:color w:val="auto"/>
          <w:sz w:val="24"/>
          <w:highlight w:val="none"/>
        </w:rPr>
      </w:pPr>
      <w:r>
        <w:rPr>
          <w:rFonts w:hint="eastAsia"/>
          <w:color w:val="auto"/>
          <w:sz w:val="24"/>
          <w:szCs w:val="24"/>
          <w:highlight w:val="none"/>
        </w:rPr>
        <w:t xml:space="preserve">项目名称: </w:t>
      </w:r>
    </w:p>
    <w:p w14:paraId="5BBD9279">
      <w:pPr>
        <w:pStyle w:val="22"/>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5"/>
        <w:tblW w:w="9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253"/>
        <w:gridCol w:w="1973"/>
        <w:gridCol w:w="1265"/>
      </w:tblGrid>
      <w:tr w14:paraId="7CDD5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1AE296E2">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14:paraId="53AA4E18">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67" w:type="dxa"/>
            <w:noWrap w:val="0"/>
            <w:vAlign w:val="center"/>
          </w:tcPr>
          <w:p w14:paraId="77C5F6E6">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采购标的</w:t>
            </w:r>
          </w:p>
        </w:tc>
        <w:tc>
          <w:tcPr>
            <w:tcW w:w="1289" w:type="dxa"/>
            <w:noWrap w:val="0"/>
            <w:vAlign w:val="center"/>
          </w:tcPr>
          <w:p w14:paraId="4DAF2E86">
            <w:pPr>
              <w:pStyle w:val="9"/>
              <w:snapToGrid w:val="0"/>
              <w:ind w:left="-105" w:leftChars="-50" w:right="-105" w:rightChars="-50"/>
              <w:jc w:val="center"/>
              <w:rPr>
                <w:rFonts w:hint="eastAsia" w:hAnsi="宋体" w:eastAsia="宋体" w:cs="Times New Roman"/>
                <w:color w:val="auto"/>
                <w:kern w:val="2"/>
                <w:sz w:val="24"/>
                <w:highlight w:val="none"/>
                <w:lang w:eastAsia="zh-CN"/>
              </w:rPr>
            </w:pPr>
            <w:r>
              <w:rPr>
                <w:rFonts w:hint="eastAsia" w:hAnsi="宋体" w:cs="Times New Roman"/>
                <w:color w:val="auto"/>
                <w:kern w:val="2"/>
                <w:sz w:val="24"/>
                <w:highlight w:val="none"/>
                <w:lang w:val="en-US" w:eastAsia="zh-CN"/>
              </w:rPr>
              <w:t>合同期限</w:t>
            </w:r>
          </w:p>
        </w:tc>
        <w:tc>
          <w:tcPr>
            <w:tcW w:w="1253" w:type="dxa"/>
            <w:noWrap w:val="0"/>
            <w:vAlign w:val="center"/>
          </w:tcPr>
          <w:p w14:paraId="3E6ECD53">
            <w:pPr>
              <w:pStyle w:val="9"/>
              <w:snapToGrid w:val="0"/>
              <w:ind w:left="-105" w:leftChars="-50" w:right="-105" w:rightChars="-50"/>
              <w:jc w:val="center"/>
              <w:rPr>
                <w:rFonts w:hint="eastAsia" w:hAnsi="宋体" w:eastAsia="宋体" w:cs="Times New Roman"/>
                <w:color w:val="auto"/>
                <w:kern w:val="2"/>
                <w:sz w:val="24"/>
                <w:highlight w:val="none"/>
                <w:lang w:val="en-US" w:eastAsia="zh-CN"/>
              </w:rPr>
            </w:pPr>
            <w:r>
              <w:rPr>
                <w:rFonts w:hint="eastAsia" w:hAnsi="宋体" w:cs="Times New Roman"/>
                <w:color w:val="auto"/>
                <w:kern w:val="2"/>
                <w:sz w:val="24"/>
                <w:highlight w:val="none"/>
                <w:lang w:val="en-US" w:eastAsia="zh-CN"/>
              </w:rPr>
              <w:t>数量</w:t>
            </w:r>
          </w:p>
        </w:tc>
        <w:tc>
          <w:tcPr>
            <w:tcW w:w="1973" w:type="dxa"/>
            <w:noWrap w:val="0"/>
            <w:vAlign w:val="center"/>
          </w:tcPr>
          <w:p w14:paraId="2FC32232">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单价</w:t>
            </w:r>
          </w:p>
        </w:tc>
        <w:tc>
          <w:tcPr>
            <w:tcW w:w="1265" w:type="dxa"/>
            <w:noWrap w:val="0"/>
            <w:vAlign w:val="center"/>
          </w:tcPr>
          <w:p w14:paraId="7492C8D3">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总价</w:t>
            </w:r>
          </w:p>
        </w:tc>
      </w:tr>
      <w:tr w14:paraId="128B4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5D44A2F0">
            <w:pPr>
              <w:snapToGrid w:val="0"/>
              <w:spacing w:line="360" w:lineRule="exact"/>
              <w:jc w:val="center"/>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w:t>
            </w:r>
          </w:p>
        </w:tc>
        <w:tc>
          <w:tcPr>
            <w:tcW w:w="797" w:type="dxa"/>
            <w:noWrap w:val="0"/>
            <w:vAlign w:val="center"/>
          </w:tcPr>
          <w:p w14:paraId="5E43790E">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1-1</w:t>
            </w:r>
          </w:p>
        </w:tc>
        <w:tc>
          <w:tcPr>
            <w:tcW w:w="1967" w:type="dxa"/>
            <w:noWrap w:val="0"/>
            <w:vAlign w:val="center"/>
          </w:tcPr>
          <w:p w14:paraId="0822C169">
            <w:pPr>
              <w:snapToGrid w:val="0"/>
              <w:spacing w:line="360" w:lineRule="exact"/>
              <w:jc w:val="center"/>
              <w:rPr>
                <w:rFonts w:ascii="宋体" w:hAnsi="宋体" w:eastAsia="宋体" w:cs="Times New Roman"/>
                <w:color w:val="auto"/>
                <w:sz w:val="24"/>
                <w:highlight w:val="none"/>
              </w:rPr>
            </w:pPr>
          </w:p>
        </w:tc>
        <w:tc>
          <w:tcPr>
            <w:tcW w:w="1289" w:type="dxa"/>
            <w:noWrap w:val="0"/>
            <w:vAlign w:val="center"/>
          </w:tcPr>
          <w:p w14:paraId="26FA0CB6">
            <w:pPr>
              <w:snapToGrid w:val="0"/>
              <w:spacing w:line="360" w:lineRule="exact"/>
              <w:jc w:val="center"/>
              <w:rPr>
                <w:rFonts w:ascii="宋体" w:hAnsi="宋体" w:eastAsia="宋体" w:cs="Times New Roman"/>
                <w:color w:val="auto"/>
                <w:sz w:val="24"/>
                <w:highlight w:val="none"/>
              </w:rPr>
            </w:pPr>
          </w:p>
        </w:tc>
        <w:tc>
          <w:tcPr>
            <w:tcW w:w="1253" w:type="dxa"/>
            <w:noWrap w:val="0"/>
            <w:vAlign w:val="center"/>
          </w:tcPr>
          <w:p w14:paraId="234206F7">
            <w:pPr>
              <w:snapToGrid w:val="0"/>
              <w:spacing w:line="360" w:lineRule="exact"/>
              <w:jc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1批</w:t>
            </w:r>
          </w:p>
        </w:tc>
        <w:tc>
          <w:tcPr>
            <w:tcW w:w="1973" w:type="dxa"/>
            <w:noWrap w:val="0"/>
            <w:vAlign w:val="center"/>
          </w:tcPr>
          <w:p w14:paraId="68DC7827">
            <w:pPr>
              <w:snapToGrid w:val="0"/>
              <w:spacing w:line="360" w:lineRule="exact"/>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c>
          <w:tcPr>
            <w:tcW w:w="1265" w:type="dxa"/>
            <w:noWrap w:val="0"/>
            <w:vAlign w:val="center"/>
          </w:tcPr>
          <w:p w14:paraId="3044B053">
            <w:pPr>
              <w:widowControl/>
              <w:spacing w:line="440" w:lineRule="exact"/>
              <w:jc w:val="center"/>
              <w:rPr>
                <w:rFonts w:hint="default" w:ascii="宋体" w:hAnsi="宋体" w:eastAsia="宋体" w:cs="Times New Roman"/>
                <w:color w:val="auto"/>
                <w:sz w:val="24"/>
                <w:highlight w:val="none"/>
                <w:lang w:val="en-US" w:eastAsia="zh-CN"/>
              </w:rPr>
            </w:pPr>
            <w:r>
              <w:rPr>
                <w:rFonts w:hint="eastAsia" w:ascii="宋体" w:hAnsi="宋体" w:cs="宋体"/>
                <w:color w:val="auto"/>
                <w:kern w:val="0"/>
                <w:sz w:val="24"/>
                <w:highlight w:val="none"/>
                <w:lang w:val="en-US" w:eastAsia="zh-CN"/>
              </w:rPr>
              <w:t>296000</w:t>
            </w:r>
          </w:p>
        </w:tc>
      </w:tr>
    </w:tbl>
    <w:p w14:paraId="30B07B95">
      <w:pPr>
        <w:pStyle w:val="22"/>
        <w:ind w:firstLine="6240" w:firstLineChars="2600"/>
        <w:rPr>
          <w:rFonts w:ascii="宋体" w:hAnsi="宋体"/>
          <w:color w:val="auto"/>
          <w:sz w:val="24"/>
          <w:highlight w:val="none"/>
        </w:rPr>
      </w:pPr>
    </w:p>
    <w:p w14:paraId="05E64468">
      <w:pPr>
        <w:pStyle w:val="22"/>
        <w:ind w:firstLine="6240" w:firstLineChars="2600"/>
        <w:rPr>
          <w:rFonts w:ascii="宋体" w:hAnsi="宋体"/>
          <w:color w:val="auto"/>
          <w:sz w:val="24"/>
          <w:highlight w:val="none"/>
        </w:rPr>
      </w:pPr>
    </w:p>
    <w:p w14:paraId="65706182">
      <w:pPr>
        <w:pStyle w:val="22"/>
        <w:ind w:firstLine="6240" w:firstLineChars="2600"/>
        <w:rPr>
          <w:rFonts w:ascii="宋体" w:hAnsi="宋体"/>
          <w:color w:val="auto"/>
          <w:sz w:val="24"/>
          <w:highlight w:val="none"/>
        </w:rPr>
      </w:pPr>
    </w:p>
    <w:p w14:paraId="12D89F82">
      <w:pPr>
        <w:pStyle w:val="12"/>
        <w:spacing w:before="75" w:beforeAutospacing="0" w:after="75" w:afterAutospacing="0"/>
        <w:rPr>
          <w:color w:val="auto"/>
          <w:sz w:val="28"/>
          <w:szCs w:val="28"/>
          <w:highlight w:val="none"/>
        </w:rPr>
      </w:pPr>
    </w:p>
    <w:p w14:paraId="3C383E24">
      <w:pPr>
        <w:spacing w:line="360" w:lineRule="auto"/>
        <w:ind w:firstLine="5160" w:firstLineChars="2150"/>
        <w:rPr>
          <w:rFonts w:ascii="宋体" w:hAnsi="宋体"/>
          <w:color w:val="auto"/>
          <w:sz w:val="24"/>
          <w:highlight w:val="none"/>
        </w:rPr>
      </w:pPr>
      <w:r>
        <w:rPr>
          <w:rFonts w:hint="eastAsia" w:ascii="宋体" w:hAnsi="宋体"/>
          <w:color w:val="auto"/>
          <w:sz w:val="24"/>
          <w:highlight w:val="none"/>
        </w:rPr>
        <w:t>供应商（全称并加盖公章）：</w:t>
      </w:r>
    </w:p>
    <w:p w14:paraId="38F2151B">
      <w:pPr>
        <w:spacing w:line="360" w:lineRule="auto"/>
        <w:ind w:firstLine="6360" w:firstLineChars="2650"/>
        <w:rPr>
          <w:rFonts w:ascii="宋体" w:hAnsi="宋体"/>
          <w:color w:val="auto"/>
          <w:sz w:val="24"/>
          <w:highlight w:val="none"/>
        </w:rPr>
      </w:pPr>
      <w:r>
        <w:rPr>
          <w:rFonts w:hint="eastAsia" w:ascii="宋体" w:hAnsi="宋体"/>
          <w:color w:val="auto"/>
          <w:sz w:val="24"/>
          <w:highlight w:val="none"/>
        </w:rPr>
        <w:t>供应商代表签字：</w:t>
      </w:r>
    </w:p>
    <w:p w14:paraId="2004CCB8">
      <w:pPr>
        <w:spacing w:line="360" w:lineRule="auto"/>
        <w:ind w:firstLine="7560" w:firstLineChars="3150"/>
        <w:rPr>
          <w:color w:val="auto"/>
          <w:highlight w:val="none"/>
        </w:rPr>
      </w:pPr>
      <w:r>
        <w:rPr>
          <w:rFonts w:hint="eastAsia" w:ascii="宋体" w:hAnsi="宋体"/>
          <w:color w:val="auto"/>
          <w:sz w:val="24"/>
          <w:highlight w:val="none"/>
        </w:rPr>
        <w:t>日期：</w:t>
      </w:r>
    </w:p>
    <w:p w14:paraId="0D1CB7C4">
      <w:pPr>
        <w:rPr>
          <w:color w:val="auto"/>
          <w:highlight w:val="none"/>
        </w:rPr>
      </w:pPr>
    </w:p>
    <w:p w14:paraId="4FB7A9F7">
      <w:pPr>
        <w:rPr>
          <w:color w:val="auto"/>
          <w:highlight w:val="none"/>
        </w:rPr>
      </w:pPr>
    </w:p>
    <w:p w14:paraId="0578541B">
      <w:pPr>
        <w:rPr>
          <w:color w:val="auto"/>
          <w:highlight w:val="none"/>
        </w:rPr>
      </w:pPr>
    </w:p>
    <w:p w14:paraId="1B2BC77D">
      <w:pPr>
        <w:pStyle w:val="4"/>
        <w:rPr>
          <w:rFonts w:hint="default"/>
          <w:color w:val="auto"/>
          <w:highlight w:val="none"/>
        </w:rPr>
      </w:pPr>
    </w:p>
    <w:p w14:paraId="0BC90F7C">
      <w:pPr>
        <w:rPr>
          <w:color w:val="auto"/>
          <w:highlight w:val="none"/>
        </w:rPr>
      </w:pPr>
    </w:p>
    <w:p w14:paraId="5EF4859E">
      <w:pPr>
        <w:pStyle w:val="4"/>
        <w:rPr>
          <w:rFonts w:hint="default"/>
          <w:color w:val="auto"/>
          <w:highlight w:val="none"/>
        </w:rPr>
      </w:pPr>
    </w:p>
    <w:p w14:paraId="180976DE">
      <w:pPr>
        <w:rPr>
          <w:color w:val="auto"/>
          <w:highlight w:val="none"/>
        </w:rPr>
      </w:pPr>
    </w:p>
    <w:p w14:paraId="39D3EFB7">
      <w:pPr>
        <w:numPr>
          <w:ilvl w:val="0"/>
          <w:numId w:val="5"/>
        </w:numPr>
        <w:jc w:val="center"/>
        <w:rPr>
          <w:rFonts w:hint="default"/>
          <w:color w:val="auto"/>
          <w:highlight w:val="none"/>
        </w:rPr>
      </w:pPr>
      <w:r>
        <w:rPr>
          <w:color w:val="auto"/>
          <w:highlight w:val="none"/>
        </w:rPr>
        <w:br w:type="page"/>
      </w:r>
    </w:p>
    <w:p w14:paraId="19E1E9D3">
      <w:pPr>
        <w:pStyle w:val="4"/>
        <w:numPr>
          <w:ilvl w:val="0"/>
          <w:numId w:val="0"/>
        </w:numPr>
        <w:ind w:left="0"/>
        <w:jc w:val="center"/>
        <w:rPr>
          <w:rFonts w:hint="default"/>
          <w:b/>
          <w:bCs/>
          <w:color w:val="auto"/>
          <w:highlight w:val="none"/>
        </w:rPr>
      </w:pPr>
      <w:r>
        <w:rPr>
          <w:rFonts w:hint="eastAsia"/>
          <w:b/>
          <w:bCs/>
          <w:color w:val="auto"/>
          <w:highlight w:val="none"/>
          <w:lang w:val="en-US" w:eastAsia="zh-CN"/>
        </w:rPr>
        <w:t>2、货物（服务）分项报价表（若有）</w:t>
      </w:r>
    </w:p>
    <w:p w14:paraId="6AB045A6">
      <w:pPr>
        <w:pStyle w:val="12"/>
        <w:keepNext/>
        <w:numPr>
          <w:ilvl w:val="0"/>
          <w:numId w:val="0"/>
        </w:numPr>
        <w:spacing w:before="75" w:beforeAutospacing="0" w:after="75" w:afterAutospacing="0" w:line="360" w:lineRule="auto"/>
        <w:rPr>
          <w:rFonts w:hint="eastAsia"/>
          <w:b/>
          <w:bCs/>
          <w:highlight w:val="none"/>
        </w:rPr>
      </w:pPr>
      <w:r>
        <w:rPr>
          <w:rFonts w:hint="eastAsia"/>
          <w:b/>
          <w:bCs/>
          <w:highlight w:val="none"/>
          <w:lang w:val="en-US" w:eastAsia="zh-CN"/>
        </w:rPr>
        <w:t>1、</w:t>
      </w:r>
      <w:r>
        <w:rPr>
          <w:rFonts w:hint="eastAsia"/>
          <w:b/>
          <w:bCs/>
          <w:highlight w:val="none"/>
        </w:rPr>
        <w:t>供应商应在网上竞价系统平台中报出项目总价，在网上竞价过程中无需上传分项报价表（若有）。</w:t>
      </w:r>
    </w:p>
    <w:p w14:paraId="782DB6F5">
      <w:pPr>
        <w:pStyle w:val="12"/>
        <w:keepNext/>
        <w:numPr>
          <w:ilvl w:val="0"/>
          <w:numId w:val="0"/>
        </w:numPr>
        <w:spacing w:before="75" w:beforeAutospacing="0" w:after="75" w:afterAutospacing="0" w:line="360" w:lineRule="auto"/>
        <w:rPr>
          <w:rFonts w:hint="eastAsia"/>
          <w:b/>
          <w:bCs/>
          <w:highlight w:val="none"/>
        </w:rPr>
      </w:pPr>
      <w:r>
        <w:rPr>
          <w:rFonts w:hint="eastAsia"/>
          <w:b/>
          <w:bCs/>
          <w:highlight w:val="none"/>
          <w:lang w:val="en-US" w:eastAsia="zh-CN"/>
        </w:rPr>
        <w:t>2、</w:t>
      </w:r>
      <w:r>
        <w:rPr>
          <w:rFonts w:hint="eastAsia"/>
          <w:b/>
          <w:bCs/>
          <w:highlight w:val="none"/>
        </w:rPr>
        <w:t>供应商的分项报价表（若有）随纸质响应文件提供。</w:t>
      </w:r>
    </w:p>
    <w:p w14:paraId="0B4521C6">
      <w:pPr>
        <w:pStyle w:val="12"/>
        <w:keepNext/>
        <w:numPr>
          <w:ilvl w:val="0"/>
          <w:numId w:val="0"/>
        </w:numPr>
        <w:spacing w:before="75" w:beforeAutospacing="0" w:after="75" w:afterAutospacing="0" w:line="360" w:lineRule="auto"/>
        <w:rPr>
          <w:rFonts w:hint="eastAsia"/>
          <w:color w:val="auto"/>
          <w:sz w:val="24"/>
          <w:szCs w:val="24"/>
          <w:highlight w:val="none"/>
        </w:rPr>
      </w:pPr>
      <w:r>
        <w:rPr>
          <w:rFonts w:hint="eastAsia"/>
          <w:b/>
          <w:bCs/>
          <w:highlight w:val="none"/>
          <w:lang w:val="en-US" w:eastAsia="zh-CN"/>
        </w:rPr>
        <w:t>3、</w:t>
      </w:r>
      <w:r>
        <w:rPr>
          <w:rFonts w:hint="eastAsia"/>
          <w:b/>
          <w:bCs/>
          <w:highlight w:val="none"/>
        </w:rPr>
        <w:t>本表为货物、服务项目适用。</w:t>
      </w:r>
    </w:p>
    <w:p w14:paraId="3694AC5A">
      <w:pPr>
        <w:pStyle w:val="3"/>
        <w:rPr>
          <w:color w:val="auto"/>
          <w:sz w:val="24"/>
          <w:szCs w:val="24"/>
          <w:highlight w:val="none"/>
        </w:rPr>
      </w:pPr>
      <w:r>
        <w:rPr>
          <w:rFonts w:hint="eastAsia"/>
          <w:color w:val="auto"/>
          <w:sz w:val="24"/>
          <w:szCs w:val="24"/>
          <w:highlight w:val="none"/>
        </w:rPr>
        <w:t xml:space="preserve">项目编号：    </w:t>
      </w:r>
    </w:p>
    <w:p w14:paraId="7A26590E">
      <w:pPr>
        <w:pStyle w:val="3"/>
        <w:jc w:val="both"/>
        <w:rPr>
          <w:rFonts w:cs="宋体"/>
          <w:color w:val="auto"/>
          <w:sz w:val="24"/>
          <w:highlight w:val="none"/>
        </w:rPr>
      </w:pPr>
      <w:r>
        <w:rPr>
          <w:rFonts w:hint="eastAsia"/>
          <w:color w:val="auto"/>
          <w:sz w:val="24"/>
          <w:szCs w:val="24"/>
          <w:highlight w:val="none"/>
        </w:rPr>
        <w:t xml:space="preserve">项目名称: </w:t>
      </w:r>
    </w:p>
    <w:p w14:paraId="665F6E45">
      <w:pPr>
        <w:pStyle w:val="22"/>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5"/>
        <w:tblW w:w="10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9"/>
        <w:gridCol w:w="1405"/>
        <w:gridCol w:w="1375"/>
        <w:gridCol w:w="1282"/>
        <w:gridCol w:w="1134"/>
        <w:gridCol w:w="1536"/>
        <w:gridCol w:w="1536"/>
        <w:gridCol w:w="1536"/>
      </w:tblGrid>
      <w:tr w14:paraId="17C14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29" w:type="dxa"/>
            <w:noWrap/>
            <w:vAlign w:val="center"/>
          </w:tcPr>
          <w:p w14:paraId="46A1535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序号</w:t>
            </w:r>
          </w:p>
        </w:tc>
        <w:tc>
          <w:tcPr>
            <w:tcW w:w="1405" w:type="dxa"/>
            <w:noWrap/>
            <w:vAlign w:val="center"/>
          </w:tcPr>
          <w:p w14:paraId="75FE31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cs="宋体"/>
                <w:b w:val="0"/>
                <w:bCs w:val="0"/>
                <w:i w:val="0"/>
                <w:iCs w:val="0"/>
                <w:color w:val="000000"/>
                <w:kern w:val="0"/>
                <w:sz w:val="24"/>
                <w:szCs w:val="24"/>
                <w:highlight w:val="none"/>
                <w:u w:val="none"/>
                <w:lang w:val="en-US" w:eastAsia="zh-CN" w:bidi="ar"/>
              </w:rPr>
              <w:t>货物</w:t>
            </w:r>
            <w:r>
              <w:rPr>
                <w:rFonts w:hint="eastAsia" w:ascii="宋体" w:hAnsi="宋体" w:eastAsia="宋体" w:cs="宋体"/>
                <w:b w:val="0"/>
                <w:bCs w:val="0"/>
                <w:i w:val="0"/>
                <w:iCs w:val="0"/>
                <w:color w:val="000000"/>
                <w:kern w:val="0"/>
                <w:sz w:val="24"/>
                <w:szCs w:val="24"/>
                <w:highlight w:val="none"/>
                <w:u w:val="none"/>
                <w:lang w:val="en-US" w:eastAsia="zh-CN" w:bidi="ar"/>
              </w:rPr>
              <w:t>名称</w:t>
            </w:r>
          </w:p>
        </w:tc>
        <w:tc>
          <w:tcPr>
            <w:tcW w:w="1375" w:type="dxa"/>
            <w:noWrap/>
            <w:vAlign w:val="center"/>
          </w:tcPr>
          <w:p w14:paraId="2A8CBF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品牌/型号</w:t>
            </w:r>
          </w:p>
        </w:tc>
        <w:tc>
          <w:tcPr>
            <w:tcW w:w="1282" w:type="dxa"/>
            <w:noWrap/>
            <w:vAlign w:val="center"/>
          </w:tcPr>
          <w:p w14:paraId="69FA473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000000"/>
                <w:kern w:val="0"/>
                <w:sz w:val="24"/>
                <w:szCs w:val="24"/>
                <w:highlight w:val="none"/>
                <w:u w:val="none"/>
                <w:lang w:val="en-US" w:eastAsia="zh-CN" w:bidi="ar"/>
              </w:rPr>
            </w:pPr>
            <w:r>
              <w:rPr>
                <w:rFonts w:hint="default" w:ascii="宋体" w:hAnsi="宋体" w:eastAsia="宋体" w:cs="宋体"/>
                <w:b w:val="0"/>
                <w:bCs w:val="0"/>
                <w:i w:val="0"/>
                <w:iCs w:val="0"/>
                <w:color w:val="000000"/>
                <w:kern w:val="0"/>
                <w:sz w:val="24"/>
                <w:szCs w:val="24"/>
                <w:highlight w:val="none"/>
                <w:u w:val="none"/>
                <w:lang w:val="en-US" w:eastAsia="zh-CN" w:bidi="ar"/>
              </w:rPr>
              <w:t>生产厂家</w:t>
            </w:r>
          </w:p>
        </w:tc>
        <w:tc>
          <w:tcPr>
            <w:tcW w:w="1134" w:type="dxa"/>
            <w:noWrap/>
            <w:vAlign w:val="center"/>
          </w:tcPr>
          <w:p w14:paraId="144865A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cs="宋体"/>
                <w:b w:val="0"/>
                <w:bCs w:val="0"/>
                <w:i w:val="0"/>
                <w:iCs w:val="0"/>
                <w:color w:val="000000"/>
                <w:kern w:val="0"/>
                <w:sz w:val="24"/>
                <w:szCs w:val="24"/>
                <w:highlight w:val="none"/>
                <w:u w:val="none"/>
                <w:lang w:val="en-US" w:eastAsia="zh-CN" w:bidi="ar"/>
              </w:rPr>
              <w:t>规格</w:t>
            </w:r>
          </w:p>
        </w:tc>
        <w:tc>
          <w:tcPr>
            <w:tcW w:w="1536" w:type="dxa"/>
            <w:noWrap/>
            <w:vAlign w:val="center"/>
          </w:tcPr>
          <w:p w14:paraId="4026A74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cs="宋体"/>
                <w:b w:val="0"/>
                <w:bCs w:val="0"/>
                <w:i w:val="0"/>
                <w:iCs w:val="0"/>
                <w:color w:val="000000"/>
                <w:kern w:val="0"/>
                <w:sz w:val="24"/>
                <w:szCs w:val="24"/>
                <w:highlight w:val="none"/>
                <w:u w:val="none"/>
                <w:lang w:val="en-US" w:eastAsia="zh-CN" w:bidi="ar"/>
              </w:rPr>
              <w:t>数量</w:t>
            </w:r>
          </w:p>
        </w:tc>
        <w:tc>
          <w:tcPr>
            <w:tcW w:w="1536" w:type="dxa"/>
            <w:noWrap/>
            <w:vAlign w:val="center"/>
          </w:tcPr>
          <w:p w14:paraId="4D8150D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单价</w:t>
            </w:r>
          </w:p>
        </w:tc>
        <w:tc>
          <w:tcPr>
            <w:tcW w:w="1536" w:type="dxa"/>
            <w:noWrap/>
            <w:vAlign w:val="center"/>
          </w:tcPr>
          <w:p w14:paraId="36784FE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cs="宋体"/>
                <w:b w:val="0"/>
                <w:bCs w:val="0"/>
                <w:i w:val="0"/>
                <w:iCs w:val="0"/>
                <w:color w:val="000000"/>
                <w:kern w:val="0"/>
                <w:sz w:val="24"/>
                <w:szCs w:val="24"/>
                <w:highlight w:val="none"/>
                <w:u w:val="none"/>
                <w:lang w:val="en-US" w:eastAsia="zh-CN" w:bidi="ar"/>
              </w:rPr>
              <w:t>总价</w:t>
            </w:r>
          </w:p>
        </w:tc>
      </w:tr>
      <w:tr w14:paraId="160A2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629" w:type="dxa"/>
            <w:noWrap/>
            <w:vAlign w:val="center"/>
          </w:tcPr>
          <w:p w14:paraId="53999B6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1405" w:type="dxa"/>
            <w:noWrap/>
            <w:vAlign w:val="center"/>
          </w:tcPr>
          <w:p w14:paraId="50E22DB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p>
        </w:tc>
        <w:tc>
          <w:tcPr>
            <w:tcW w:w="1375" w:type="dxa"/>
            <w:noWrap w:val="0"/>
            <w:vAlign w:val="center"/>
          </w:tcPr>
          <w:p w14:paraId="5F80ABB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p>
        </w:tc>
        <w:tc>
          <w:tcPr>
            <w:tcW w:w="1282" w:type="dxa"/>
            <w:noWrap w:val="0"/>
            <w:vAlign w:val="center"/>
          </w:tcPr>
          <w:p w14:paraId="60A4306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p>
        </w:tc>
        <w:tc>
          <w:tcPr>
            <w:tcW w:w="1134" w:type="dxa"/>
            <w:noWrap w:val="0"/>
            <w:vAlign w:val="center"/>
          </w:tcPr>
          <w:p w14:paraId="1B400A3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p>
        </w:tc>
        <w:tc>
          <w:tcPr>
            <w:tcW w:w="1536" w:type="dxa"/>
            <w:noWrap/>
            <w:vAlign w:val="center"/>
          </w:tcPr>
          <w:p w14:paraId="280DB27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1批</w:t>
            </w:r>
          </w:p>
        </w:tc>
        <w:tc>
          <w:tcPr>
            <w:tcW w:w="1536" w:type="dxa"/>
            <w:noWrap/>
            <w:vAlign w:val="center"/>
          </w:tcPr>
          <w:p w14:paraId="75D7981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cs="宋体"/>
                <w:color w:val="auto"/>
                <w:kern w:val="0"/>
                <w:sz w:val="24"/>
                <w:highlight w:val="none"/>
                <w:lang w:val="en-US" w:eastAsia="zh-CN"/>
              </w:rPr>
              <w:t>竞价当天电子平台报价</w:t>
            </w:r>
          </w:p>
        </w:tc>
        <w:tc>
          <w:tcPr>
            <w:tcW w:w="1536" w:type="dxa"/>
            <w:noWrap/>
            <w:vAlign w:val="center"/>
          </w:tcPr>
          <w:p w14:paraId="70675F9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296000</w:t>
            </w:r>
          </w:p>
        </w:tc>
      </w:tr>
    </w:tbl>
    <w:p w14:paraId="7C524D62">
      <w:pPr>
        <w:pStyle w:val="22"/>
        <w:ind w:firstLine="6240" w:firstLineChars="2600"/>
        <w:rPr>
          <w:rFonts w:ascii="宋体" w:hAnsi="宋体"/>
          <w:color w:val="auto"/>
          <w:sz w:val="24"/>
          <w:highlight w:val="none"/>
        </w:rPr>
      </w:pPr>
    </w:p>
    <w:p w14:paraId="5EE81991">
      <w:pPr>
        <w:pStyle w:val="22"/>
        <w:ind w:firstLine="6240" w:firstLineChars="2600"/>
        <w:rPr>
          <w:rFonts w:ascii="宋体" w:hAnsi="宋体"/>
          <w:color w:val="auto"/>
          <w:sz w:val="24"/>
          <w:highlight w:val="none"/>
        </w:rPr>
      </w:pPr>
    </w:p>
    <w:p w14:paraId="6977FB29">
      <w:pPr>
        <w:pStyle w:val="12"/>
        <w:spacing w:before="75" w:beforeAutospacing="0" w:after="75" w:afterAutospacing="0"/>
        <w:rPr>
          <w:color w:val="auto"/>
          <w:sz w:val="28"/>
          <w:szCs w:val="28"/>
          <w:highlight w:val="none"/>
        </w:rPr>
      </w:pPr>
    </w:p>
    <w:p w14:paraId="0FB63CAF">
      <w:pPr>
        <w:spacing w:line="360" w:lineRule="auto"/>
        <w:jc w:val="center"/>
        <w:rPr>
          <w:rFonts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供应商（全称并加盖公章）：</w:t>
      </w:r>
    </w:p>
    <w:p w14:paraId="4B6A49DB">
      <w:pPr>
        <w:spacing w:line="360" w:lineRule="auto"/>
        <w:ind w:firstLine="6240" w:firstLineChars="2600"/>
        <w:jc w:val="both"/>
        <w:rPr>
          <w:rFonts w:ascii="宋体" w:hAnsi="宋体"/>
          <w:color w:val="auto"/>
          <w:sz w:val="24"/>
          <w:highlight w:val="none"/>
        </w:rPr>
      </w:pPr>
      <w:r>
        <w:rPr>
          <w:rFonts w:hint="eastAsia" w:ascii="宋体" w:hAnsi="宋体"/>
          <w:color w:val="auto"/>
          <w:sz w:val="24"/>
          <w:highlight w:val="none"/>
        </w:rPr>
        <w:t>供应商代表签字：</w:t>
      </w:r>
    </w:p>
    <w:p w14:paraId="1995C0B9">
      <w:pPr>
        <w:spacing w:line="360" w:lineRule="auto"/>
        <w:jc w:val="center"/>
        <w:rPr>
          <w:color w:val="auto"/>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A3A99">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EDB2F5D">
                          <w:pPr>
                            <w:pStyle w:val="10"/>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5EDB2F5D">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3B44D3C6"/>
    <w:multiLevelType w:val="singleLevel"/>
    <w:tmpl w:val="3B44D3C6"/>
    <w:lvl w:ilvl="0" w:tentative="0">
      <w:start w:val="2"/>
      <w:numFmt w:val="decimal"/>
      <w:suff w:val="nothing"/>
      <w:lvlText w:val="%1、"/>
      <w:lvlJc w:val="left"/>
      <w:pPr>
        <w:ind w:left="3150"/>
      </w:pPr>
    </w:lvl>
  </w:abstractNum>
  <w:abstractNum w:abstractNumId="3">
    <w:nsid w:val="46B3DA6D"/>
    <w:multiLevelType w:val="singleLevel"/>
    <w:tmpl w:val="46B3DA6D"/>
    <w:lvl w:ilvl="0" w:tentative="0">
      <w:start w:val="2"/>
      <w:numFmt w:val="decimal"/>
      <w:suff w:val="nothing"/>
      <w:lvlText w:val="（%1）"/>
      <w:lvlJc w:val="left"/>
    </w:lvl>
  </w:abstractNum>
  <w:abstractNum w:abstractNumId="4">
    <w:nsid w:val="7D7CE29A"/>
    <w:multiLevelType w:val="singleLevel"/>
    <w:tmpl w:val="7D7CE29A"/>
    <w:lvl w:ilvl="0" w:tentative="0">
      <w:start w:val="2"/>
      <w:numFmt w:val="chineseCounting"/>
      <w:suff w:val="nothing"/>
      <w:lvlText w:val="%1、"/>
      <w:lvlJc w:val="left"/>
      <w:rPr>
        <w:rFonts w:hint="eastAsia"/>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OTQ3ZTA5NDI3MjQ0ZTNiMTI1MWE1ZDViMTIwZTUifQ=="/>
  </w:docVars>
  <w:rsids>
    <w:rsidRoot w:val="00000000"/>
    <w:rsid w:val="00064DE8"/>
    <w:rsid w:val="00D37649"/>
    <w:rsid w:val="03721E02"/>
    <w:rsid w:val="03764A0A"/>
    <w:rsid w:val="03921C1C"/>
    <w:rsid w:val="04F21886"/>
    <w:rsid w:val="05597A69"/>
    <w:rsid w:val="05F30353"/>
    <w:rsid w:val="06D15393"/>
    <w:rsid w:val="06D82C35"/>
    <w:rsid w:val="07DE24CD"/>
    <w:rsid w:val="08977333"/>
    <w:rsid w:val="09A9650C"/>
    <w:rsid w:val="0A850688"/>
    <w:rsid w:val="0ADF3A05"/>
    <w:rsid w:val="0B1D28C3"/>
    <w:rsid w:val="0C20701E"/>
    <w:rsid w:val="0CDA3FF4"/>
    <w:rsid w:val="0DDC3EF5"/>
    <w:rsid w:val="0EB17C6E"/>
    <w:rsid w:val="100931C8"/>
    <w:rsid w:val="100971EB"/>
    <w:rsid w:val="10B32E0D"/>
    <w:rsid w:val="10B419BF"/>
    <w:rsid w:val="112C2E01"/>
    <w:rsid w:val="118203B2"/>
    <w:rsid w:val="129A0066"/>
    <w:rsid w:val="135E44C2"/>
    <w:rsid w:val="146C703A"/>
    <w:rsid w:val="14A33BC6"/>
    <w:rsid w:val="14EE1EB9"/>
    <w:rsid w:val="168234DB"/>
    <w:rsid w:val="1A43466D"/>
    <w:rsid w:val="1AC22006"/>
    <w:rsid w:val="1B9A44D6"/>
    <w:rsid w:val="1C722B5D"/>
    <w:rsid w:val="1CC66F95"/>
    <w:rsid w:val="1CE55204"/>
    <w:rsid w:val="1CF026CF"/>
    <w:rsid w:val="1D473EC8"/>
    <w:rsid w:val="1D530E0B"/>
    <w:rsid w:val="1E6F2B58"/>
    <w:rsid w:val="1F0E2447"/>
    <w:rsid w:val="1F0F18AA"/>
    <w:rsid w:val="1F721349"/>
    <w:rsid w:val="1FF716C0"/>
    <w:rsid w:val="20DE4F41"/>
    <w:rsid w:val="210E3E7C"/>
    <w:rsid w:val="213C54F5"/>
    <w:rsid w:val="21765A65"/>
    <w:rsid w:val="220E3F37"/>
    <w:rsid w:val="23FF5E9B"/>
    <w:rsid w:val="25BB6066"/>
    <w:rsid w:val="26E5428E"/>
    <w:rsid w:val="27CD47B1"/>
    <w:rsid w:val="28255474"/>
    <w:rsid w:val="28D77ED6"/>
    <w:rsid w:val="28E9147E"/>
    <w:rsid w:val="296B13BC"/>
    <w:rsid w:val="2A643F80"/>
    <w:rsid w:val="2A895E70"/>
    <w:rsid w:val="2BFA5278"/>
    <w:rsid w:val="2C411330"/>
    <w:rsid w:val="2D02020E"/>
    <w:rsid w:val="2FC9723F"/>
    <w:rsid w:val="30DE06D8"/>
    <w:rsid w:val="3346694E"/>
    <w:rsid w:val="335E6C73"/>
    <w:rsid w:val="33A653AC"/>
    <w:rsid w:val="340D2319"/>
    <w:rsid w:val="349B4D5C"/>
    <w:rsid w:val="35AA2408"/>
    <w:rsid w:val="35DB6862"/>
    <w:rsid w:val="390F3E85"/>
    <w:rsid w:val="39DA5D11"/>
    <w:rsid w:val="3A582BFC"/>
    <w:rsid w:val="3A787F66"/>
    <w:rsid w:val="3B810365"/>
    <w:rsid w:val="3BEB3DFC"/>
    <w:rsid w:val="3C5360E7"/>
    <w:rsid w:val="3D80103A"/>
    <w:rsid w:val="3E0919A0"/>
    <w:rsid w:val="3EB8410E"/>
    <w:rsid w:val="3F1E48A9"/>
    <w:rsid w:val="403425F0"/>
    <w:rsid w:val="4079488F"/>
    <w:rsid w:val="41894C7C"/>
    <w:rsid w:val="42EB4876"/>
    <w:rsid w:val="437A0FF0"/>
    <w:rsid w:val="43DB70BB"/>
    <w:rsid w:val="44C4745F"/>
    <w:rsid w:val="4572384C"/>
    <w:rsid w:val="46DA4E5D"/>
    <w:rsid w:val="46DE28F7"/>
    <w:rsid w:val="49B42535"/>
    <w:rsid w:val="4A867325"/>
    <w:rsid w:val="4AE47532"/>
    <w:rsid w:val="4B9B6FC1"/>
    <w:rsid w:val="4CD119C5"/>
    <w:rsid w:val="4CF07BD9"/>
    <w:rsid w:val="4D2F5821"/>
    <w:rsid w:val="4D9F268C"/>
    <w:rsid w:val="4E472DE0"/>
    <w:rsid w:val="4E680D0B"/>
    <w:rsid w:val="4E8A7E8A"/>
    <w:rsid w:val="4F8971FE"/>
    <w:rsid w:val="500E7A79"/>
    <w:rsid w:val="50860E02"/>
    <w:rsid w:val="520D4035"/>
    <w:rsid w:val="55F03110"/>
    <w:rsid w:val="578340F5"/>
    <w:rsid w:val="58F44F6F"/>
    <w:rsid w:val="59097DDF"/>
    <w:rsid w:val="5914597D"/>
    <w:rsid w:val="59637709"/>
    <w:rsid w:val="5A353C8C"/>
    <w:rsid w:val="5B542BE8"/>
    <w:rsid w:val="5B6C4769"/>
    <w:rsid w:val="5E491C0A"/>
    <w:rsid w:val="6047471D"/>
    <w:rsid w:val="63B11441"/>
    <w:rsid w:val="642078C1"/>
    <w:rsid w:val="64396635"/>
    <w:rsid w:val="66280FC2"/>
    <w:rsid w:val="66995194"/>
    <w:rsid w:val="67A64F71"/>
    <w:rsid w:val="67A67140"/>
    <w:rsid w:val="684470F0"/>
    <w:rsid w:val="69261942"/>
    <w:rsid w:val="69FA5A85"/>
    <w:rsid w:val="6AD966D0"/>
    <w:rsid w:val="6AEB725D"/>
    <w:rsid w:val="6BCF0398"/>
    <w:rsid w:val="6D0E34DA"/>
    <w:rsid w:val="6DD71613"/>
    <w:rsid w:val="6E2F0519"/>
    <w:rsid w:val="6F790B13"/>
    <w:rsid w:val="70AC7790"/>
    <w:rsid w:val="722C5BCD"/>
    <w:rsid w:val="72AE49BA"/>
    <w:rsid w:val="731F1110"/>
    <w:rsid w:val="7343262D"/>
    <w:rsid w:val="738F6A46"/>
    <w:rsid w:val="74E67EEC"/>
    <w:rsid w:val="756F0896"/>
    <w:rsid w:val="76701B99"/>
    <w:rsid w:val="76CD371A"/>
    <w:rsid w:val="7776087E"/>
    <w:rsid w:val="78DE3D37"/>
    <w:rsid w:val="79313357"/>
    <w:rsid w:val="7A21722B"/>
    <w:rsid w:val="7BBE5052"/>
    <w:rsid w:val="7BCA3E21"/>
    <w:rsid w:val="7BF061C7"/>
    <w:rsid w:val="7CBF0CF5"/>
    <w:rsid w:val="7E145EC6"/>
    <w:rsid w:val="7EAB7325"/>
    <w:rsid w:val="7ED63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 w:val="32"/>
      <w:szCs w:val="32"/>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autoRedefine/>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autoRedefine/>
    <w:qFormat/>
    <w:uiPriority w:val="0"/>
    <w:pPr>
      <w:spacing w:after="120"/>
    </w:pPr>
  </w:style>
  <w:style w:type="paragraph" w:styleId="9">
    <w:name w:val="Plain Text"/>
    <w:basedOn w:val="1"/>
    <w:autoRedefine/>
    <w:qFormat/>
    <w:uiPriority w:val="0"/>
    <w:rPr>
      <w:rFonts w:ascii="宋体" w:hAnsi="Courier New"/>
      <w:kern w:val="0"/>
      <w:sz w:val="20"/>
    </w:rPr>
  </w:style>
  <w:style w:type="paragraph" w:styleId="10">
    <w:name w:val="footer"/>
    <w:basedOn w:val="1"/>
    <w:next w:val="1"/>
    <w:autoRedefine/>
    <w:qFormat/>
    <w:uiPriority w:val="99"/>
    <w:pPr>
      <w:tabs>
        <w:tab w:val="center" w:pos="4153"/>
        <w:tab w:val="right" w:pos="8306"/>
      </w:tabs>
      <w:snapToGrid w:val="0"/>
      <w:jc w:val="left"/>
    </w:pPr>
    <w:rPr>
      <w:sz w:val="18"/>
      <w:szCs w:val="18"/>
    </w:rPr>
  </w:style>
  <w:style w:type="paragraph" w:styleId="11">
    <w:name w:val="envelope return"/>
    <w:basedOn w:val="1"/>
    <w:autoRedefine/>
    <w:qFormat/>
    <w:uiPriority w:val="0"/>
    <w:pPr>
      <w:snapToGrid w:val="0"/>
    </w:pPr>
    <w:rPr>
      <w:rFonts w:ascii="Arial" w:hAnsi="Arial"/>
    </w:rPr>
  </w:style>
  <w:style w:type="paragraph" w:styleId="12">
    <w:name w:val="Normal (Web)"/>
    <w:basedOn w:val="1"/>
    <w:next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Body Text First Indent"/>
    <w:basedOn w:val="8"/>
    <w:next w:val="14"/>
    <w:autoRedefine/>
    <w:qFormat/>
    <w:uiPriority w:val="0"/>
    <w:pPr>
      <w:ind w:firstLine="420" w:firstLineChars="100"/>
    </w:pPr>
    <w:rPr>
      <w:rFonts w:ascii="Times New Roman" w:hAnsi="Times New Roman"/>
      <w:szCs w:val="20"/>
    </w:rPr>
  </w:style>
  <w:style w:type="paragraph" w:styleId="14">
    <w:name w:val="Body Text First Indent 2"/>
    <w:basedOn w:val="6"/>
    <w:autoRedefine/>
    <w:qFormat/>
    <w:uiPriority w:val="99"/>
    <w:pPr>
      <w:tabs>
        <w:tab w:val="left" w:pos="4606"/>
      </w:tabs>
      <w:ind w:firstLine="420"/>
    </w:pPr>
  </w:style>
  <w:style w:type="character" w:styleId="17">
    <w:name w:val="Strong"/>
    <w:basedOn w:val="16"/>
    <w:autoRedefine/>
    <w:qFormat/>
    <w:uiPriority w:val="0"/>
    <w:rPr>
      <w:b/>
      <w:bCs/>
    </w:rPr>
  </w:style>
  <w:style w:type="paragraph" w:customStyle="1" w:styleId="18">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19">
    <w:name w:val="样式3"/>
    <w:basedOn w:val="9"/>
    <w:autoRedefine/>
    <w:qFormat/>
    <w:uiPriority w:val="0"/>
    <w:pPr>
      <w:spacing w:line="0" w:lineRule="atLeast"/>
      <w:outlineLvl w:val="0"/>
    </w:pPr>
    <w:rPr>
      <w:sz w:val="28"/>
    </w:rPr>
  </w:style>
  <w:style w:type="character" w:customStyle="1" w:styleId="20">
    <w:name w:val="NormalCharacter"/>
    <w:autoRedefine/>
    <w:semiHidden/>
    <w:qFormat/>
    <w:uiPriority w:val="0"/>
    <w:rPr>
      <w:kern w:val="2"/>
      <w:sz w:val="21"/>
      <w:szCs w:val="24"/>
      <w:lang w:val="en-US" w:eastAsia="zh-CN" w:bidi="ar-SA"/>
    </w:rPr>
  </w:style>
  <w:style w:type="paragraph" w:customStyle="1" w:styleId="21">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2">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3">
    <w:name w:val="apple-converted-space"/>
    <w:autoRedefine/>
    <w:qFormat/>
    <w:uiPriority w:val="0"/>
    <w:rPr>
      <w:rFonts w:ascii="Times New Roman" w:hAnsi="Times New Roman" w:eastAsia="宋体" w:cs="Times New Roman"/>
    </w:rPr>
  </w:style>
  <w:style w:type="paragraph" w:customStyle="1" w:styleId="24">
    <w:name w:val="null3"/>
    <w:autoRedefine/>
    <w:qFormat/>
    <w:uiPriority w:val="0"/>
    <w:rPr>
      <w:rFonts w:hint="eastAsia" w:ascii="Calibri" w:hAnsi="Calibri" w:eastAsia="宋体" w:cs="Times New Roman"/>
      <w:lang w:val="en-US" w:eastAsia="zh-Hans" w:bidi="ar-SA"/>
    </w:rPr>
  </w:style>
  <w:style w:type="character" w:customStyle="1" w:styleId="25">
    <w:name w:val="font31"/>
    <w:basedOn w:val="16"/>
    <w:autoRedefine/>
    <w:qFormat/>
    <w:uiPriority w:val="0"/>
    <w:rPr>
      <w:rFonts w:hint="eastAsia" w:ascii="微软雅黑" w:hAnsi="微软雅黑" w:eastAsia="微软雅黑" w:cs="微软雅黑"/>
      <w:color w:val="000000"/>
      <w:sz w:val="16"/>
      <w:szCs w:val="16"/>
      <w:u w:val="none"/>
    </w:rPr>
  </w:style>
  <w:style w:type="character" w:customStyle="1" w:styleId="26">
    <w:name w:val="unnamed11"/>
    <w:autoRedefine/>
    <w:qFormat/>
    <w:uiPriority w:val="0"/>
    <w:rPr>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15857</Words>
  <Characters>16573</Characters>
  <Lines>0</Lines>
  <Paragraphs>0</Paragraphs>
  <TotalTime>4</TotalTime>
  <ScaleCrop>false</ScaleCrop>
  <LinksUpToDate>false</LinksUpToDate>
  <CharactersWithSpaces>18099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huateng1818</dc:creator>
  <cp:lastModifiedBy>huateng1818</cp:lastModifiedBy>
  <dcterms:modified xsi:type="dcterms:W3CDTF">2024-09-06T03:51:35Z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B9E8B6F8CA8242D59584C6BC694CFD68_12</vt:lpwstr>
  </property>
</Properties>
</file>