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ascii="宋体" w:hAnsi="宋体"/>
          <w:b/>
          <w:sz w:val="72"/>
          <w:szCs w:val="72"/>
          <w:highlight w:val="none"/>
        </w:rPr>
      </w:pPr>
      <w:r>
        <w:rPr>
          <w:rFonts w:hint="eastAsia" w:ascii="宋体" w:hAnsi="宋体"/>
          <w:b/>
          <w:sz w:val="72"/>
          <w:szCs w:val="72"/>
          <w:highlight w:val="none"/>
        </w:rPr>
        <w:t>网上竞价文件</w:t>
      </w:r>
    </w:p>
    <w:p>
      <w:pPr>
        <w:spacing w:line="360" w:lineRule="auto"/>
        <w:jc w:val="center"/>
        <w:rPr>
          <w:rFonts w:ascii="宋体" w:hAnsi="宋体"/>
          <w:b/>
          <w:sz w:val="72"/>
          <w:szCs w:val="72"/>
          <w:highlight w:val="none"/>
        </w:rPr>
      </w:pPr>
    </w:p>
    <w:p>
      <w:pPr>
        <w:pStyle w:val="10"/>
        <w:spacing w:line="0" w:lineRule="atLeast"/>
        <w:rPr>
          <w:rFonts w:hAnsi="宋体"/>
          <w:b/>
          <w:sz w:val="32"/>
          <w:highlight w:val="none"/>
        </w:rPr>
      </w:pPr>
    </w:p>
    <w:p>
      <w:pPr>
        <w:pStyle w:val="10"/>
        <w:spacing w:line="0" w:lineRule="atLeast"/>
        <w:jc w:val="center"/>
        <w:rPr>
          <w:rFonts w:hAnsi="宋体"/>
          <w:b/>
          <w:sz w:val="36"/>
          <w:highlight w:val="none"/>
        </w:rPr>
      </w:pPr>
    </w:p>
    <w:p>
      <w:pPr>
        <w:pStyle w:val="10"/>
        <w:spacing w:line="0" w:lineRule="atLeast"/>
        <w:jc w:val="center"/>
        <w:rPr>
          <w:rFonts w:hAnsi="宋体"/>
          <w:b/>
          <w:sz w:val="36"/>
          <w:highlight w:val="none"/>
        </w:rPr>
      </w:pPr>
    </w:p>
    <w:p>
      <w:pPr>
        <w:pStyle w:val="10"/>
        <w:spacing w:line="0" w:lineRule="atLeast"/>
        <w:jc w:val="center"/>
        <w:rPr>
          <w:rFonts w:hAnsi="宋体"/>
          <w:b/>
          <w:sz w:val="36"/>
          <w:highlight w:val="none"/>
        </w:rPr>
      </w:pPr>
    </w:p>
    <w:p>
      <w:pPr>
        <w:pStyle w:val="10"/>
        <w:spacing w:line="400" w:lineRule="exact"/>
        <w:rPr>
          <w:rFonts w:hAnsi="宋体"/>
          <w:b/>
          <w:sz w:val="36"/>
          <w:highlight w:val="none"/>
        </w:rPr>
      </w:pPr>
    </w:p>
    <w:p>
      <w:pPr>
        <w:pStyle w:val="10"/>
        <w:spacing w:line="400" w:lineRule="exact"/>
        <w:rPr>
          <w:rFonts w:hAnsi="宋体"/>
          <w:b/>
          <w:sz w:val="36"/>
          <w:highlight w:val="none"/>
        </w:rPr>
      </w:pPr>
    </w:p>
    <w:p>
      <w:pPr>
        <w:pStyle w:val="10"/>
        <w:spacing w:line="640" w:lineRule="exact"/>
        <w:jc w:val="center"/>
        <w:rPr>
          <w:rFonts w:hint="eastAsia" w:hAnsi="宋体" w:eastAsia="宋体"/>
          <w:b/>
          <w:sz w:val="32"/>
          <w:szCs w:val="32"/>
          <w:highlight w:val="none"/>
          <w:lang w:eastAsia="zh-CN"/>
        </w:rPr>
      </w:pPr>
      <w:r>
        <w:rPr>
          <w:rFonts w:hint="eastAsia" w:hAnsi="宋体"/>
          <w:b/>
          <w:sz w:val="32"/>
          <w:szCs w:val="32"/>
          <w:highlight w:val="none"/>
        </w:rPr>
        <w:t>项目编号：</w:t>
      </w:r>
      <w:r>
        <w:rPr>
          <w:rFonts w:hint="eastAsia" w:hAnsi="宋体"/>
          <w:b/>
          <w:sz w:val="32"/>
          <w:szCs w:val="32"/>
          <w:highlight w:val="none"/>
          <w:lang w:eastAsia="zh-CN"/>
        </w:rPr>
        <w:t>HT-W-2024077</w:t>
      </w:r>
    </w:p>
    <w:p>
      <w:pPr>
        <w:pStyle w:val="10"/>
        <w:spacing w:line="640" w:lineRule="exact"/>
        <w:jc w:val="center"/>
        <w:rPr>
          <w:rFonts w:hint="eastAsia" w:hAnsi="宋体" w:eastAsia="宋体"/>
          <w:b/>
          <w:sz w:val="32"/>
          <w:szCs w:val="32"/>
          <w:highlight w:val="none"/>
          <w:u w:val="single"/>
          <w:lang w:eastAsia="zh-CN"/>
        </w:rPr>
      </w:pPr>
      <w:r>
        <w:rPr>
          <w:rFonts w:hint="eastAsia" w:hAnsi="宋体"/>
          <w:b/>
          <w:sz w:val="32"/>
          <w:szCs w:val="32"/>
          <w:highlight w:val="none"/>
        </w:rPr>
        <w:t>项目名称：</w:t>
      </w:r>
      <w:r>
        <w:rPr>
          <w:rStyle w:val="21"/>
          <w:rFonts w:hint="eastAsia" w:hAnsi="宋体" w:cs="宋体"/>
          <w:sz w:val="32"/>
          <w:szCs w:val="32"/>
          <w:highlight w:val="none"/>
          <w:shd w:val="clear" w:color="auto" w:fill="FFFFFF"/>
          <w:lang w:eastAsia="zh-CN"/>
        </w:rPr>
        <w:t>福建省龙岩监狱外出押解系统管控设备采购项目</w:t>
      </w:r>
    </w:p>
    <w:p>
      <w:pPr>
        <w:pStyle w:val="10"/>
        <w:spacing w:line="640" w:lineRule="exact"/>
        <w:jc w:val="center"/>
        <w:rPr>
          <w:rFonts w:ascii="宋体" w:hAnsi="宋体"/>
          <w:b/>
          <w:sz w:val="48"/>
          <w:highlight w:val="none"/>
        </w:rPr>
      </w:pPr>
      <w:r>
        <w:rPr>
          <w:rFonts w:hint="eastAsia" w:hAnsi="宋体"/>
          <w:b/>
          <w:sz w:val="32"/>
          <w:szCs w:val="32"/>
          <w:highlight w:val="none"/>
        </w:rPr>
        <w:t>采购人：福建省龙岩监狱</w:t>
      </w:r>
    </w:p>
    <w:p>
      <w:pPr>
        <w:pStyle w:val="5"/>
        <w:rPr>
          <w:rFonts w:hint="default"/>
          <w:sz w:val="48"/>
          <w:highlight w:val="none"/>
        </w:rPr>
      </w:pPr>
    </w:p>
    <w:p>
      <w:pPr>
        <w:rPr>
          <w:highlight w:val="none"/>
        </w:rPr>
      </w:pPr>
    </w:p>
    <w:p>
      <w:pPr>
        <w:spacing w:line="500" w:lineRule="exact"/>
        <w:jc w:val="center"/>
        <w:rPr>
          <w:rFonts w:ascii="宋体" w:hAnsi="宋体"/>
          <w:b/>
          <w:sz w:val="32"/>
          <w:szCs w:val="32"/>
          <w:highlight w:val="none"/>
        </w:rPr>
      </w:pPr>
      <w:r>
        <w:rPr>
          <w:rFonts w:hint="eastAsia" w:ascii="宋体" w:hAnsi="宋体"/>
          <w:b/>
          <w:sz w:val="32"/>
          <w:szCs w:val="32"/>
          <w:highlight w:val="none"/>
        </w:rPr>
        <w:t>福州华腾招标有限公司</w:t>
      </w:r>
    </w:p>
    <w:p>
      <w:pPr>
        <w:spacing w:line="500" w:lineRule="exact"/>
        <w:jc w:val="center"/>
        <w:rPr>
          <w:rFonts w:ascii="宋体" w:hAnsi="宋体"/>
          <w:b/>
          <w:sz w:val="32"/>
          <w:szCs w:val="32"/>
          <w:highlight w:val="none"/>
        </w:rPr>
      </w:pPr>
    </w:p>
    <w:p>
      <w:pPr>
        <w:spacing w:line="500" w:lineRule="exact"/>
        <w:jc w:val="center"/>
        <w:rPr>
          <w:rFonts w:ascii="宋体" w:hAnsi="宋体"/>
          <w:b/>
          <w:sz w:val="32"/>
          <w:szCs w:val="32"/>
          <w:highlight w:val="none"/>
        </w:rPr>
      </w:pPr>
      <w:r>
        <w:rPr>
          <w:rFonts w:hint="eastAsia" w:ascii="宋体" w:hAnsi="宋体"/>
          <w:b/>
          <w:sz w:val="32"/>
          <w:szCs w:val="32"/>
          <w:highlight w:val="none"/>
          <w:lang w:val="en-US" w:eastAsia="zh-CN"/>
        </w:rPr>
        <w:t>2024</w:t>
      </w:r>
      <w:r>
        <w:rPr>
          <w:rFonts w:hint="eastAsia" w:ascii="宋体" w:hAnsi="宋体"/>
          <w:b/>
          <w:sz w:val="32"/>
          <w:szCs w:val="32"/>
          <w:highlight w:val="none"/>
        </w:rPr>
        <w:t>年</w:t>
      </w:r>
      <w:r>
        <w:rPr>
          <w:rFonts w:hint="eastAsia" w:ascii="宋体" w:hAnsi="宋体"/>
          <w:b/>
          <w:sz w:val="32"/>
          <w:szCs w:val="32"/>
          <w:highlight w:val="none"/>
          <w:lang w:val="en-US" w:eastAsia="zh-CN"/>
        </w:rPr>
        <w:t>7</w:t>
      </w:r>
      <w:r>
        <w:rPr>
          <w:rFonts w:hint="eastAsia" w:ascii="宋体" w:hAnsi="宋体"/>
          <w:b/>
          <w:sz w:val="32"/>
          <w:szCs w:val="32"/>
          <w:highlight w:val="none"/>
        </w:rPr>
        <w:t>月</w:t>
      </w:r>
    </w:p>
    <w:p>
      <w:pPr>
        <w:pStyle w:val="7"/>
        <w:rPr>
          <w:rFonts w:ascii="宋体" w:hAnsi="宋体"/>
          <w:highlight w:val="none"/>
        </w:rPr>
      </w:pPr>
    </w:p>
    <w:p>
      <w:pPr>
        <w:rPr>
          <w:rFonts w:ascii="宋体" w:hAnsi="宋体" w:cs="宋体"/>
          <w:b/>
          <w:bCs/>
          <w:kern w:val="0"/>
          <w:sz w:val="32"/>
          <w:szCs w:val="32"/>
          <w:highlight w:val="none"/>
        </w:rPr>
      </w:pPr>
      <w:r>
        <w:rPr>
          <w:rFonts w:hint="eastAsia" w:ascii="宋体" w:hAnsi="宋体" w:cs="宋体"/>
          <w:b/>
          <w:bCs/>
          <w:kern w:val="0"/>
          <w:sz w:val="32"/>
          <w:szCs w:val="32"/>
          <w:highlight w:val="none"/>
        </w:rPr>
        <w:br w:type="page"/>
      </w:r>
    </w:p>
    <w:p>
      <w:pPr>
        <w:widowControl/>
        <w:spacing w:line="360" w:lineRule="auto"/>
        <w:ind w:firstLine="643" w:firstLineChars="200"/>
        <w:jc w:val="center"/>
        <w:rPr>
          <w:rFonts w:ascii="宋体" w:hAnsi="宋体" w:cs="宋体"/>
          <w:b/>
          <w:bCs/>
          <w:kern w:val="0"/>
          <w:sz w:val="32"/>
          <w:szCs w:val="32"/>
          <w:highlight w:val="none"/>
        </w:rPr>
      </w:pPr>
      <w:r>
        <w:rPr>
          <w:rFonts w:hint="eastAsia" w:ascii="宋体" w:hAnsi="宋体" w:cs="宋体"/>
          <w:b/>
          <w:bCs/>
          <w:kern w:val="0"/>
          <w:sz w:val="32"/>
          <w:szCs w:val="32"/>
          <w:highlight w:val="none"/>
        </w:rPr>
        <w:t>第一章 网上竞价邀请</w:t>
      </w:r>
    </w:p>
    <w:p>
      <w:pPr>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highlight w:val="none"/>
          <w:u w:val="single"/>
        </w:rPr>
        <w:t>福州华腾招标有限公司</w:t>
      </w:r>
      <w:r>
        <w:rPr>
          <w:rFonts w:hint="eastAsia" w:ascii="宋体" w:hAnsi="宋体" w:cs="宋体"/>
          <w:kern w:val="0"/>
          <w:sz w:val="24"/>
          <w:highlight w:val="none"/>
        </w:rPr>
        <w:t>受</w:t>
      </w:r>
      <w:r>
        <w:rPr>
          <w:rFonts w:hint="eastAsia" w:ascii="宋体" w:hAnsi="宋体" w:cs="宋体"/>
          <w:bCs/>
          <w:kern w:val="0"/>
          <w:sz w:val="24"/>
          <w:highlight w:val="none"/>
          <w:u w:val="single"/>
        </w:rPr>
        <w:t>福建省龙岩监狱</w:t>
      </w:r>
      <w:r>
        <w:rPr>
          <w:rFonts w:hint="eastAsia" w:ascii="宋体" w:hAnsi="宋体" w:cs="宋体"/>
          <w:bCs/>
          <w:kern w:val="0"/>
          <w:sz w:val="24"/>
          <w:highlight w:val="none"/>
        </w:rPr>
        <w:t>的</w:t>
      </w:r>
      <w:r>
        <w:rPr>
          <w:rFonts w:hint="eastAsia" w:ascii="宋体" w:hAnsi="宋体" w:cs="宋体"/>
          <w:kern w:val="0"/>
          <w:sz w:val="24"/>
          <w:highlight w:val="none"/>
        </w:rPr>
        <w:t>委托，现通过网上竞价的方式选择</w:t>
      </w:r>
      <w:r>
        <w:rPr>
          <w:rFonts w:hint="eastAsia" w:ascii="宋体" w:hAnsi="宋体"/>
          <w:sz w:val="24"/>
          <w:highlight w:val="none"/>
          <w:u w:val="single"/>
          <w:lang w:eastAsia="zh-CN"/>
        </w:rPr>
        <w:t>福建省龙岩监狱外出押解系统管控设备采购项目</w:t>
      </w:r>
      <w:r>
        <w:rPr>
          <w:rFonts w:hint="eastAsia" w:ascii="宋体" w:hAnsi="宋体" w:cs="宋体"/>
          <w:kern w:val="0"/>
          <w:sz w:val="24"/>
          <w:highlight w:val="none"/>
        </w:rPr>
        <w:t>的成交供应商。现邀请合格的供应商对</w:t>
      </w:r>
      <w:r>
        <w:rPr>
          <w:rFonts w:hint="eastAsia" w:ascii="宋体" w:hAnsi="宋体"/>
          <w:sz w:val="24"/>
          <w:highlight w:val="none"/>
        </w:rPr>
        <w:t>本项目进行网</w:t>
      </w:r>
      <w:r>
        <w:rPr>
          <w:rFonts w:hint="eastAsia" w:ascii="宋体" w:hAnsi="宋体" w:cs="宋体"/>
          <w:kern w:val="0"/>
          <w:sz w:val="24"/>
          <w:highlight w:val="none"/>
        </w:rPr>
        <w:t>上竞价。</w:t>
      </w:r>
    </w:p>
    <w:p>
      <w:pPr>
        <w:widowControl/>
        <w:spacing w:line="360" w:lineRule="auto"/>
        <w:ind w:firstLine="482" w:firstLineChars="200"/>
        <w:jc w:val="left"/>
        <w:rPr>
          <w:rFonts w:hint="eastAsia" w:ascii="宋体" w:hAnsi="宋体" w:eastAsia="宋体"/>
          <w:b/>
          <w:bCs/>
          <w:sz w:val="24"/>
          <w:highlight w:val="none"/>
          <w:lang w:eastAsia="zh-CN"/>
        </w:rPr>
      </w:pPr>
      <w:r>
        <w:rPr>
          <w:rFonts w:hint="eastAsia" w:ascii="宋体" w:hAnsi="宋体" w:cs="宋体"/>
          <w:b/>
          <w:bCs/>
          <w:kern w:val="0"/>
          <w:sz w:val="24"/>
          <w:highlight w:val="none"/>
        </w:rPr>
        <w:t>1.项目编号：</w:t>
      </w:r>
      <w:r>
        <w:rPr>
          <w:rFonts w:hint="eastAsia" w:ascii="宋体" w:hAnsi="宋体" w:cs="宋体"/>
          <w:b/>
          <w:bCs/>
          <w:kern w:val="0"/>
          <w:sz w:val="24"/>
          <w:highlight w:val="none"/>
          <w:lang w:eastAsia="zh-CN"/>
        </w:rPr>
        <w:t>HT-W-2024077</w:t>
      </w:r>
    </w:p>
    <w:p>
      <w:pPr>
        <w:widowControl/>
        <w:spacing w:line="360" w:lineRule="auto"/>
        <w:ind w:firstLine="482" w:firstLineChars="200"/>
        <w:jc w:val="left"/>
        <w:rPr>
          <w:rFonts w:hint="eastAsia" w:ascii="宋体" w:hAnsi="宋体" w:eastAsia="宋体"/>
          <w:b/>
          <w:bCs/>
          <w:sz w:val="24"/>
          <w:highlight w:val="none"/>
          <w:lang w:eastAsia="zh-CN"/>
        </w:rPr>
      </w:pPr>
      <w:r>
        <w:rPr>
          <w:rFonts w:hint="eastAsia" w:ascii="宋体" w:hAnsi="宋体" w:cs="宋体"/>
          <w:b/>
          <w:bCs/>
          <w:kern w:val="0"/>
          <w:sz w:val="24"/>
          <w:highlight w:val="none"/>
        </w:rPr>
        <w:t>2.项目名称：</w:t>
      </w:r>
      <w:r>
        <w:rPr>
          <w:rFonts w:hint="eastAsia" w:ascii="宋体" w:hAnsi="宋体" w:cs="宋体"/>
          <w:b/>
          <w:bCs/>
          <w:kern w:val="0"/>
          <w:sz w:val="24"/>
          <w:highlight w:val="none"/>
          <w:lang w:eastAsia="zh-CN"/>
        </w:rPr>
        <w:t>福建省龙岩监狱外出押解系统管控设备采购项目</w:t>
      </w:r>
    </w:p>
    <w:p>
      <w:pPr>
        <w:widowControl/>
        <w:spacing w:line="360" w:lineRule="auto"/>
        <w:ind w:firstLine="482" w:firstLineChars="200"/>
        <w:jc w:val="left"/>
        <w:rPr>
          <w:rFonts w:ascii="宋体" w:hAnsi="宋体" w:cs="宋体"/>
          <w:b/>
          <w:kern w:val="0"/>
          <w:sz w:val="24"/>
          <w:highlight w:val="none"/>
        </w:rPr>
      </w:pPr>
      <w:r>
        <w:rPr>
          <w:rFonts w:hint="eastAsia" w:ascii="宋体" w:hAnsi="宋体"/>
          <w:b/>
          <w:sz w:val="24"/>
          <w:highlight w:val="none"/>
        </w:rPr>
        <w:t>3.网上竞价货物名称、数量及主要技术规格售后服务要求等详见“第二章 网上竞价内容及要求”</w:t>
      </w:r>
      <w:r>
        <w:rPr>
          <w:rFonts w:hint="eastAsia" w:ascii="宋体" w:hAnsi="宋体" w:cs="宋体"/>
          <w:b/>
          <w:kern w:val="0"/>
          <w:sz w:val="24"/>
          <w:highlight w:val="none"/>
        </w:rPr>
        <w:t>。</w:t>
      </w:r>
    </w:p>
    <w:p>
      <w:pPr>
        <w:pStyle w:val="15"/>
        <w:spacing w:before="0" w:beforeAutospacing="0" w:after="0" w:afterAutospacing="0" w:line="360" w:lineRule="auto"/>
        <w:ind w:firstLine="480"/>
        <w:rPr>
          <w:b/>
          <w:bCs/>
          <w:highlight w:val="none"/>
        </w:rPr>
      </w:pPr>
      <w:r>
        <w:rPr>
          <w:rFonts w:hint="eastAsia"/>
          <w:b/>
          <w:bCs/>
          <w:highlight w:val="none"/>
        </w:rPr>
        <w:t>4.报名及竞价时间安排：</w:t>
      </w:r>
    </w:p>
    <w:p>
      <w:pPr>
        <w:spacing w:line="440" w:lineRule="exact"/>
        <w:ind w:firstLine="480"/>
        <w:rPr>
          <w:rFonts w:ascii="宋体" w:hAnsi="宋体"/>
          <w:sz w:val="24"/>
          <w:highlight w:val="none"/>
        </w:rPr>
      </w:pPr>
      <w:bookmarkStart w:id="0" w:name="_Toc21403"/>
      <w:r>
        <w:rPr>
          <w:rFonts w:hint="eastAsia" w:ascii="宋体" w:hAnsi="宋体"/>
          <w:sz w:val="24"/>
          <w:highlight w:val="none"/>
        </w:rPr>
        <w:t>公告起始时间：</w:t>
      </w:r>
      <w:r>
        <w:rPr>
          <w:rFonts w:hint="eastAsia" w:ascii="宋体" w:hAnsi="宋体"/>
          <w:sz w:val="24"/>
          <w:highlight w:val="none"/>
          <w:u w:val="single"/>
        </w:rPr>
        <w:t>202</w:t>
      </w:r>
      <w:r>
        <w:rPr>
          <w:rFonts w:hint="eastAsia" w:ascii="宋体" w:hAnsi="宋体"/>
          <w:sz w:val="24"/>
          <w:highlight w:val="none"/>
          <w:u w:val="single"/>
          <w:lang w:val="en-US" w:eastAsia="zh-CN"/>
        </w:rPr>
        <w:t>4</w:t>
      </w:r>
      <w:r>
        <w:rPr>
          <w:rFonts w:hint="eastAsia" w:ascii="宋体" w:hAnsi="宋体"/>
          <w:sz w:val="24"/>
          <w:highlight w:val="none"/>
          <w:u w:val="single"/>
        </w:rPr>
        <w:t>年</w:t>
      </w:r>
      <w:r>
        <w:rPr>
          <w:rFonts w:hint="eastAsia" w:ascii="宋体" w:hAnsi="宋体"/>
          <w:sz w:val="24"/>
          <w:highlight w:val="none"/>
          <w:u w:val="single"/>
          <w:lang w:val="en-US" w:eastAsia="zh-CN"/>
        </w:rPr>
        <w:t>7</w:t>
      </w:r>
      <w:r>
        <w:rPr>
          <w:rFonts w:hint="eastAsia" w:ascii="宋体" w:hAnsi="宋体"/>
          <w:sz w:val="24"/>
          <w:highlight w:val="none"/>
          <w:u w:val="single"/>
        </w:rPr>
        <w:t>月</w:t>
      </w:r>
      <w:r>
        <w:rPr>
          <w:rFonts w:hint="eastAsia" w:ascii="宋体" w:hAnsi="宋体"/>
          <w:sz w:val="24"/>
          <w:highlight w:val="none"/>
          <w:u w:val="single"/>
          <w:lang w:val="en-US" w:eastAsia="zh-CN"/>
        </w:rPr>
        <w:t xml:space="preserve"> </w:t>
      </w:r>
      <w:r>
        <w:rPr>
          <w:rFonts w:hint="eastAsia" w:ascii="宋体" w:hAnsi="宋体"/>
          <w:sz w:val="24"/>
          <w:highlight w:val="none"/>
          <w:u w:val="single"/>
        </w:rPr>
        <w:t>日</w:t>
      </w:r>
    </w:p>
    <w:p>
      <w:pPr>
        <w:spacing w:line="440" w:lineRule="exact"/>
        <w:rPr>
          <w:rFonts w:ascii="宋体" w:hAnsi="宋体"/>
          <w:sz w:val="24"/>
          <w:highlight w:val="none"/>
        </w:rPr>
      </w:pPr>
      <w:r>
        <w:rPr>
          <w:rFonts w:hint="eastAsia" w:ascii="宋体" w:hAnsi="宋体"/>
          <w:sz w:val="24"/>
          <w:highlight w:val="none"/>
        </w:rPr>
        <w:t xml:space="preserve">    报名起始时间：</w:t>
      </w:r>
      <w:r>
        <w:rPr>
          <w:rFonts w:hint="eastAsia" w:ascii="宋体" w:hAnsi="宋体"/>
          <w:sz w:val="24"/>
          <w:highlight w:val="none"/>
          <w:u w:val="single"/>
        </w:rPr>
        <w:t>20</w:t>
      </w:r>
      <w:r>
        <w:rPr>
          <w:rFonts w:hint="eastAsia" w:ascii="宋体" w:hAnsi="宋体"/>
          <w:sz w:val="24"/>
          <w:highlight w:val="none"/>
          <w:u w:val="single"/>
          <w:lang w:val="en-US" w:eastAsia="zh-CN"/>
        </w:rPr>
        <w:t>24</w:t>
      </w:r>
      <w:r>
        <w:rPr>
          <w:rFonts w:hint="eastAsia" w:ascii="宋体" w:hAnsi="宋体"/>
          <w:sz w:val="24"/>
          <w:highlight w:val="none"/>
          <w:u w:val="single"/>
        </w:rPr>
        <w:t>年</w:t>
      </w:r>
      <w:r>
        <w:rPr>
          <w:rFonts w:hint="eastAsia" w:ascii="宋体" w:hAnsi="宋体"/>
          <w:sz w:val="24"/>
          <w:highlight w:val="none"/>
          <w:u w:val="single"/>
          <w:lang w:val="en-US" w:eastAsia="zh-CN"/>
        </w:rPr>
        <w:t>7</w:t>
      </w:r>
      <w:r>
        <w:rPr>
          <w:rFonts w:hint="eastAsia" w:ascii="宋体" w:hAnsi="宋体"/>
          <w:sz w:val="24"/>
          <w:highlight w:val="none"/>
          <w:u w:val="single"/>
        </w:rPr>
        <w:t>月</w:t>
      </w:r>
      <w:r>
        <w:rPr>
          <w:rFonts w:hint="eastAsia" w:ascii="宋体" w:hAnsi="宋体"/>
          <w:sz w:val="24"/>
          <w:highlight w:val="none"/>
          <w:u w:val="single"/>
          <w:lang w:val="en-US" w:eastAsia="zh-CN"/>
        </w:rPr>
        <w:t xml:space="preserve"> </w:t>
      </w:r>
      <w:r>
        <w:rPr>
          <w:rFonts w:hint="eastAsia" w:ascii="宋体" w:hAnsi="宋体"/>
          <w:sz w:val="24"/>
          <w:highlight w:val="none"/>
          <w:u w:val="single"/>
        </w:rPr>
        <w:t>日</w:t>
      </w:r>
      <w:r>
        <w:rPr>
          <w:rFonts w:hint="eastAsia" w:ascii="宋体" w:hAnsi="宋体"/>
          <w:sz w:val="24"/>
          <w:highlight w:val="none"/>
          <w:u w:val="single"/>
          <w:lang w:val="en-US" w:eastAsia="zh-CN"/>
        </w:rPr>
        <w:t>18</w:t>
      </w:r>
      <w:r>
        <w:rPr>
          <w:rFonts w:hint="eastAsia" w:ascii="宋体" w:hAnsi="宋体"/>
          <w:sz w:val="24"/>
          <w:highlight w:val="none"/>
          <w:u w:val="single"/>
        </w:rPr>
        <w:t>:00:00</w:t>
      </w:r>
    </w:p>
    <w:p>
      <w:pPr>
        <w:spacing w:line="440" w:lineRule="exact"/>
        <w:rPr>
          <w:rFonts w:ascii="宋体" w:hAnsi="宋体"/>
          <w:sz w:val="24"/>
          <w:highlight w:val="none"/>
        </w:rPr>
      </w:pPr>
      <w:r>
        <w:rPr>
          <w:rFonts w:hint="eastAsia" w:ascii="宋体" w:hAnsi="宋体"/>
          <w:sz w:val="24"/>
          <w:highlight w:val="none"/>
        </w:rPr>
        <w:t xml:space="preserve">    报名截止时间：</w:t>
      </w:r>
      <w:r>
        <w:rPr>
          <w:rFonts w:hint="eastAsia" w:ascii="宋体" w:hAnsi="宋体"/>
          <w:sz w:val="24"/>
          <w:highlight w:val="none"/>
          <w:u w:val="single"/>
        </w:rPr>
        <w:t>202</w:t>
      </w:r>
      <w:r>
        <w:rPr>
          <w:rFonts w:hint="eastAsia" w:ascii="宋体" w:hAnsi="宋体"/>
          <w:sz w:val="24"/>
          <w:highlight w:val="none"/>
          <w:u w:val="single"/>
          <w:lang w:val="en-US" w:eastAsia="zh-CN"/>
        </w:rPr>
        <w:t>4</w:t>
      </w:r>
      <w:r>
        <w:rPr>
          <w:rFonts w:hint="eastAsia" w:ascii="宋体" w:hAnsi="宋体"/>
          <w:sz w:val="24"/>
          <w:highlight w:val="none"/>
          <w:u w:val="single"/>
        </w:rPr>
        <w:t>年</w:t>
      </w:r>
      <w:r>
        <w:rPr>
          <w:rFonts w:hint="eastAsia" w:ascii="宋体" w:hAnsi="宋体"/>
          <w:sz w:val="24"/>
          <w:highlight w:val="none"/>
          <w:u w:val="single"/>
          <w:lang w:val="en-US" w:eastAsia="zh-CN"/>
        </w:rPr>
        <w:t>7</w:t>
      </w:r>
      <w:r>
        <w:rPr>
          <w:rFonts w:hint="eastAsia" w:ascii="宋体" w:hAnsi="宋体"/>
          <w:sz w:val="24"/>
          <w:highlight w:val="none"/>
          <w:u w:val="single"/>
        </w:rPr>
        <w:t>月</w:t>
      </w:r>
      <w:r>
        <w:rPr>
          <w:rFonts w:hint="eastAsia" w:ascii="宋体" w:hAnsi="宋体"/>
          <w:sz w:val="24"/>
          <w:highlight w:val="none"/>
          <w:u w:val="single"/>
          <w:lang w:val="en-US" w:eastAsia="zh-CN"/>
        </w:rPr>
        <w:t xml:space="preserve"> </w:t>
      </w:r>
      <w:r>
        <w:rPr>
          <w:rFonts w:hint="eastAsia" w:ascii="宋体" w:hAnsi="宋体"/>
          <w:sz w:val="24"/>
          <w:highlight w:val="none"/>
          <w:u w:val="single"/>
        </w:rPr>
        <w:t>日17:30:00</w:t>
      </w:r>
    </w:p>
    <w:p>
      <w:pPr>
        <w:spacing w:line="440" w:lineRule="exact"/>
        <w:ind w:firstLine="480" w:firstLineChars="200"/>
        <w:rPr>
          <w:rFonts w:ascii="宋体" w:hAnsi="宋体"/>
          <w:sz w:val="24"/>
          <w:highlight w:val="none"/>
        </w:rPr>
      </w:pPr>
      <w:r>
        <w:rPr>
          <w:rFonts w:hint="eastAsia" w:ascii="宋体" w:hAnsi="宋体"/>
          <w:sz w:val="24"/>
          <w:highlight w:val="none"/>
        </w:rPr>
        <w:t>文件上传起始时间：</w:t>
      </w:r>
      <w:r>
        <w:rPr>
          <w:rFonts w:hint="eastAsia" w:ascii="宋体" w:hAnsi="宋体"/>
          <w:sz w:val="24"/>
          <w:highlight w:val="none"/>
          <w:u w:val="single"/>
        </w:rPr>
        <w:t>202</w:t>
      </w:r>
      <w:r>
        <w:rPr>
          <w:rFonts w:hint="eastAsia" w:ascii="宋体" w:hAnsi="宋体"/>
          <w:sz w:val="24"/>
          <w:highlight w:val="none"/>
          <w:u w:val="single"/>
          <w:lang w:val="en-US" w:eastAsia="zh-CN"/>
        </w:rPr>
        <w:t>4</w:t>
      </w:r>
      <w:r>
        <w:rPr>
          <w:rFonts w:hint="eastAsia" w:ascii="宋体" w:hAnsi="宋体"/>
          <w:sz w:val="24"/>
          <w:highlight w:val="none"/>
          <w:u w:val="single"/>
        </w:rPr>
        <w:t>年</w:t>
      </w:r>
      <w:r>
        <w:rPr>
          <w:rFonts w:hint="eastAsia" w:ascii="宋体" w:hAnsi="宋体"/>
          <w:sz w:val="24"/>
          <w:highlight w:val="none"/>
          <w:u w:val="single"/>
          <w:lang w:val="en-US" w:eastAsia="zh-CN"/>
        </w:rPr>
        <w:t>7</w:t>
      </w:r>
      <w:r>
        <w:rPr>
          <w:rFonts w:hint="eastAsia" w:ascii="宋体" w:hAnsi="宋体"/>
          <w:sz w:val="24"/>
          <w:highlight w:val="none"/>
          <w:u w:val="single"/>
        </w:rPr>
        <w:t>月</w:t>
      </w:r>
      <w:r>
        <w:rPr>
          <w:rFonts w:hint="eastAsia" w:ascii="宋体" w:hAnsi="宋体"/>
          <w:sz w:val="24"/>
          <w:highlight w:val="none"/>
          <w:u w:val="single"/>
          <w:lang w:val="en-US" w:eastAsia="zh-CN"/>
        </w:rPr>
        <w:t xml:space="preserve"> </w:t>
      </w:r>
      <w:r>
        <w:rPr>
          <w:rFonts w:hint="eastAsia" w:ascii="宋体" w:hAnsi="宋体"/>
          <w:sz w:val="24"/>
          <w:highlight w:val="none"/>
          <w:u w:val="single"/>
        </w:rPr>
        <w:t>日1</w:t>
      </w:r>
      <w:r>
        <w:rPr>
          <w:rFonts w:hint="eastAsia" w:ascii="宋体" w:hAnsi="宋体"/>
          <w:sz w:val="24"/>
          <w:highlight w:val="none"/>
          <w:u w:val="single"/>
          <w:lang w:val="en-US" w:eastAsia="zh-CN"/>
        </w:rPr>
        <w:t>8</w:t>
      </w:r>
      <w:r>
        <w:rPr>
          <w:rFonts w:hint="eastAsia" w:ascii="宋体" w:hAnsi="宋体"/>
          <w:sz w:val="24"/>
          <w:highlight w:val="none"/>
          <w:u w:val="single"/>
        </w:rPr>
        <w:t>:00:00</w:t>
      </w:r>
    </w:p>
    <w:p>
      <w:pPr>
        <w:spacing w:line="440" w:lineRule="exact"/>
        <w:ind w:firstLine="480" w:firstLineChars="200"/>
        <w:rPr>
          <w:rFonts w:ascii="宋体" w:hAnsi="宋体"/>
          <w:sz w:val="24"/>
          <w:highlight w:val="none"/>
        </w:rPr>
      </w:pPr>
      <w:r>
        <w:rPr>
          <w:rFonts w:hint="eastAsia" w:ascii="宋体" w:hAnsi="宋体"/>
          <w:sz w:val="24"/>
          <w:highlight w:val="none"/>
        </w:rPr>
        <w:t>文件上传截止时间：</w:t>
      </w:r>
      <w:r>
        <w:rPr>
          <w:rFonts w:hint="eastAsia" w:ascii="宋体" w:hAnsi="宋体"/>
          <w:sz w:val="24"/>
          <w:highlight w:val="none"/>
          <w:u w:val="single"/>
        </w:rPr>
        <w:t>202</w:t>
      </w:r>
      <w:r>
        <w:rPr>
          <w:rFonts w:hint="eastAsia" w:ascii="宋体" w:hAnsi="宋体"/>
          <w:sz w:val="24"/>
          <w:highlight w:val="none"/>
          <w:u w:val="single"/>
          <w:lang w:val="en-US" w:eastAsia="zh-CN"/>
        </w:rPr>
        <w:t>4</w:t>
      </w:r>
      <w:r>
        <w:rPr>
          <w:rFonts w:hint="eastAsia" w:ascii="宋体" w:hAnsi="宋体"/>
          <w:sz w:val="24"/>
          <w:highlight w:val="none"/>
          <w:u w:val="single"/>
        </w:rPr>
        <w:t>年</w:t>
      </w:r>
      <w:r>
        <w:rPr>
          <w:rFonts w:hint="eastAsia" w:ascii="宋体" w:hAnsi="宋体"/>
          <w:sz w:val="24"/>
          <w:highlight w:val="none"/>
          <w:u w:val="single"/>
          <w:lang w:val="en-US" w:eastAsia="zh-CN"/>
        </w:rPr>
        <w:t>7</w:t>
      </w:r>
      <w:r>
        <w:rPr>
          <w:rFonts w:hint="eastAsia" w:ascii="宋体" w:hAnsi="宋体"/>
          <w:sz w:val="24"/>
          <w:highlight w:val="none"/>
          <w:u w:val="single"/>
        </w:rPr>
        <w:t>月</w:t>
      </w:r>
      <w:r>
        <w:rPr>
          <w:rFonts w:hint="eastAsia" w:ascii="宋体" w:hAnsi="宋体"/>
          <w:sz w:val="24"/>
          <w:highlight w:val="none"/>
          <w:u w:val="single"/>
          <w:lang w:val="en-US" w:eastAsia="zh-CN"/>
        </w:rPr>
        <w:t xml:space="preserve"> </w:t>
      </w:r>
      <w:r>
        <w:rPr>
          <w:rFonts w:hint="eastAsia" w:ascii="宋体" w:hAnsi="宋体"/>
          <w:sz w:val="24"/>
          <w:highlight w:val="none"/>
          <w:u w:val="single"/>
        </w:rPr>
        <w:t>日1</w:t>
      </w:r>
      <w:r>
        <w:rPr>
          <w:rFonts w:hint="eastAsia" w:ascii="宋体" w:hAnsi="宋体"/>
          <w:sz w:val="24"/>
          <w:highlight w:val="none"/>
          <w:u w:val="single"/>
          <w:lang w:val="en-US" w:eastAsia="zh-CN"/>
        </w:rPr>
        <w:t>8</w:t>
      </w:r>
      <w:r>
        <w:rPr>
          <w:rFonts w:hint="eastAsia" w:ascii="宋体" w:hAnsi="宋体"/>
          <w:sz w:val="24"/>
          <w:highlight w:val="none"/>
          <w:u w:val="single"/>
        </w:rPr>
        <w:t>:</w:t>
      </w:r>
      <w:r>
        <w:rPr>
          <w:rFonts w:hint="eastAsia" w:ascii="宋体" w:hAnsi="宋体"/>
          <w:sz w:val="24"/>
          <w:highlight w:val="none"/>
          <w:u w:val="single"/>
          <w:lang w:val="en-US" w:eastAsia="zh-CN"/>
        </w:rPr>
        <w:t>0</w:t>
      </w:r>
      <w:r>
        <w:rPr>
          <w:rFonts w:hint="eastAsia" w:ascii="宋体" w:hAnsi="宋体"/>
          <w:sz w:val="24"/>
          <w:highlight w:val="none"/>
          <w:u w:val="single"/>
        </w:rPr>
        <w:t>0:00</w:t>
      </w:r>
    </w:p>
    <w:p>
      <w:pPr>
        <w:spacing w:line="440" w:lineRule="exact"/>
        <w:ind w:firstLine="480" w:firstLineChars="200"/>
        <w:rPr>
          <w:rFonts w:ascii="宋体" w:hAnsi="宋体"/>
          <w:sz w:val="24"/>
          <w:highlight w:val="none"/>
        </w:rPr>
      </w:pPr>
      <w:r>
        <w:rPr>
          <w:rFonts w:hint="eastAsia" w:ascii="宋体" w:hAnsi="宋体"/>
          <w:sz w:val="24"/>
          <w:highlight w:val="none"/>
        </w:rPr>
        <w:t>竞价起始时间：</w:t>
      </w:r>
      <w:r>
        <w:rPr>
          <w:rFonts w:hint="eastAsia" w:ascii="宋体" w:hAnsi="宋体"/>
          <w:sz w:val="24"/>
          <w:highlight w:val="none"/>
          <w:u w:val="single"/>
        </w:rPr>
        <w:t>202</w:t>
      </w:r>
      <w:r>
        <w:rPr>
          <w:rFonts w:hint="eastAsia" w:ascii="宋体" w:hAnsi="宋体"/>
          <w:sz w:val="24"/>
          <w:highlight w:val="none"/>
          <w:u w:val="single"/>
          <w:lang w:val="en-US" w:eastAsia="zh-CN"/>
        </w:rPr>
        <w:t>4</w:t>
      </w:r>
      <w:r>
        <w:rPr>
          <w:rFonts w:hint="eastAsia" w:ascii="宋体" w:hAnsi="宋体"/>
          <w:sz w:val="24"/>
          <w:highlight w:val="none"/>
          <w:u w:val="single"/>
        </w:rPr>
        <w:t>年</w:t>
      </w:r>
      <w:r>
        <w:rPr>
          <w:rFonts w:hint="eastAsia" w:ascii="宋体" w:hAnsi="宋体"/>
          <w:sz w:val="24"/>
          <w:highlight w:val="none"/>
          <w:u w:val="single"/>
          <w:lang w:val="en-US" w:eastAsia="zh-CN"/>
        </w:rPr>
        <w:t>7</w:t>
      </w:r>
      <w:r>
        <w:rPr>
          <w:rFonts w:hint="eastAsia" w:ascii="宋体" w:hAnsi="宋体"/>
          <w:sz w:val="24"/>
          <w:highlight w:val="none"/>
          <w:u w:val="single"/>
        </w:rPr>
        <w:t>月</w:t>
      </w:r>
      <w:r>
        <w:rPr>
          <w:rFonts w:hint="eastAsia" w:ascii="宋体" w:hAnsi="宋体"/>
          <w:sz w:val="24"/>
          <w:highlight w:val="none"/>
          <w:u w:val="single"/>
          <w:lang w:val="en-US" w:eastAsia="zh-CN"/>
        </w:rPr>
        <w:t xml:space="preserve"> </w:t>
      </w:r>
      <w:r>
        <w:rPr>
          <w:rFonts w:hint="eastAsia" w:ascii="宋体" w:hAnsi="宋体"/>
          <w:sz w:val="24"/>
          <w:highlight w:val="none"/>
          <w:u w:val="single"/>
        </w:rPr>
        <w:t>日09:00:00</w:t>
      </w:r>
    </w:p>
    <w:p>
      <w:pPr>
        <w:spacing w:line="440" w:lineRule="exact"/>
        <w:rPr>
          <w:rFonts w:ascii="宋体" w:hAnsi="宋体"/>
          <w:sz w:val="24"/>
          <w:highlight w:val="none"/>
        </w:rPr>
      </w:pPr>
      <w:r>
        <w:rPr>
          <w:rFonts w:hint="eastAsia" w:ascii="宋体" w:hAnsi="宋体"/>
          <w:sz w:val="24"/>
          <w:highlight w:val="none"/>
        </w:rPr>
        <w:t xml:space="preserve">    竞价截止时间：</w:t>
      </w:r>
      <w:r>
        <w:rPr>
          <w:rFonts w:hint="eastAsia" w:ascii="宋体" w:hAnsi="宋体"/>
          <w:sz w:val="24"/>
          <w:highlight w:val="none"/>
          <w:u w:val="single"/>
        </w:rPr>
        <w:t>202</w:t>
      </w:r>
      <w:r>
        <w:rPr>
          <w:rFonts w:hint="eastAsia" w:ascii="宋体" w:hAnsi="宋体"/>
          <w:sz w:val="24"/>
          <w:highlight w:val="none"/>
          <w:u w:val="single"/>
          <w:lang w:val="en-US" w:eastAsia="zh-CN"/>
        </w:rPr>
        <w:t>4</w:t>
      </w:r>
      <w:r>
        <w:rPr>
          <w:rFonts w:hint="eastAsia" w:ascii="宋体" w:hAnsi="宋体"/>
          <w:sz w:val="24"/>
          <w:highlight w:val="none"/>
          <w:u w:val="single"/>
        </w:rPr>
        <w:t>年</w:t>
      </w:r>
      <w:r>
        <w:rPr>
          <w:rFonts w:hint="eastAsia" w:ascii="宋体" w:hAnsi="宋体"/>
          <w:sz w:val="24"/>
          <w:highlight w:val="none"/>
          <w:u w:val="single"/>
          <w:lang w:val="en-US" w:eastAsia="zh-CN"/>
        </w:rPr>
        <w:t>7</w:t>
      </w:r>
      <w:r>
        <w:rPr>
          <w:rFonts w:hint="eastAsia" w:ascii="宋体" w:hAnsi="宋体"/>
          <w:sz w:val="24"/>
          <w:highlight w:val="none"/>
          <w:u w:val="single"/>
        </w:rPr>
        <w:t>月</w:t>
      </w:r>
      <w:r>
        <w:rPr>
          <w:rFonts w:hint="eastAsia" w:ascii="宋体" w:hAnsi="宋体"/>
          <w:sz w:val="24"/>
          <w:highlight w:val="none"/>
          <w:u w:val="single"/>
          <w:lang w:val="en-US" w:eastAsia="zh-CN"/>
        </w:rPr>
        <w:t xml:space="preserve"> </w:t>
      </w:r>
      <w:r>
        <w:rPr>
          <w:rFonts w:hint="eastAsia" w:ascii="宋体" w:hAnsi="宋体"/>
          <w:sz w:val="24"/>
          <w:highlight w:val="none"/>
          <w:u w:val="single"/>
        </w:rPr>
        <w:t>日11:00:00</w:t>
      </w:r>
    </w:p>
    <w:p>
      <w:pPr>
        <w:spacing w:line="360" w:lineRule="auto"/>
        <w:ind w:firstLine="482" w:firstLineChars="200"/>
        <w:rPr>
          <w:rFonts w:ascii="宋体" w:hAnsi="宋体"/>
          <w:b/>
          <w:bCs/>
          <w:sz w:val="24"/>
          <w:highlight w:val="none"/>
        </w:rPr>
      </w:pPr>
      <w:r>
        <w:rPr>
          <w:rFonts w:hint="eastAsia" w:ascii="宋体" w:hAnsi="宋体"/>
          <w:b/>
          <w:bCs/>
          <w:sz w:val="24"/>
          <w:highlight w:val="none"/>
        </w:rPr>
        <w:t>5.供应商资格要求</w:t>
      </w:r>
    </w:p>
    <w:p>
      <w:pPr>
        <w:widowControl/>
        <w:spacing w:line="360" w:lineRule="auto"/>
        <w:ind w:firstLine="480" w:firstLineChars="200"/>
        <w:jc w:val="left"/>
        <w:rPr>
          <w:rFonts w:ascii="宋体" w:hAnsi="宋体" w:cs="宋体"/>
          <w:sz w:val="24"/>
          <w:highlight w:val="none"/>
        </w:rPr>
      </w:pPr>
      <w:r>
        <w:rPr>
          <w:rFonts w:hint="eastAsia" w:ascii="宋体" w:hAnsi="宋体"/>
          <w:sz w:val="24"/>
          <w:highlight w:val="none"/>
        </w:rPr>
        <w:t>（1）有能力提供</w:t>
      </w:r>
      <w:r>
        <w:rPr>
          <w:rFonts w:hint="eastAsia" w:ascii="新宋体" w:hAnsi="新宋体" w:eastAsia="新宋体"/>
          <w:sz w:val="24"/>
          <w:highlight w:val="none"/>
        </w:rPr>
        <w:t>本网上竞价文件所述货物、服务和工程</w:t>
      </w:r>
      <w:r>
        <w:rPr>
          <w:rFonts w:hint="eastAsia" w:ascii="宋体" w:hAnsi="宋体"/>
          <w:sz w:val="24"/>
          <w:highlight w:val="none"/>
        </w:rPr>
        <w:t>的法人、事业单位及其他组织</w:t>
      </w:r>
      <w:r>
        <w:rPr>
          <w:rFonts w:hint="eastAsia" w:ascii="新宋体" w:hAnsi="新宋体" w:eastAsia="新宋体"/>
          <w:sz w:val="24"/>
          <w:highlight w:val="none"/>
        </w:rPr>
        <w:t>均可能成为合格的供应商；</w:t>
      </w:r>
    </w:p>
    <w:p>
      <w:pPr>
        <w:pStyle w:val="28"/>
        <w:spacing w:line="360" w:lineRule="auto"/>
        <w:ind w:firstLine="480" w:firstLineChars="200"/>
        <w:jc w:val="left"/>
        <w:rPr>
          <w:rFonts w:hAnsi="宋体" w:cs="宋体"/>
          <w:b/>
          <w:sz w:val="24"/>
          <w:highlight w:val="none"/>
        </w:rPr>
      </w:pPr>
      <w:r>
        <w:rPr>
          <w:rFonts w:hint="eastAsia" w:hAnsi="宋体"/>
          <w:sz w:val="24"/>
          <w:highlight w:val="none"/>
        </w:rPr>
        <w:t>（2）供应商应提供以下证明材料：</w:t>
      </w:r>
    </w:p>
    <w:p>
      <w:pPr>
        <w:spacing w:line="360" w:lineRule="auto"/>
        <w:ind w:firstLine="481"/>
        <w:rPr>
          <w:rFonts w:ascii="宋体" w:hAnsi="宋体" w:eastAsia="新宋体"/>
          <w:sz w:val="24"/>
          <w:highlight w:val="none"/>
        </w:rPr>
      </w:pPr>
      <w:r>
        <w:rPr>
          <w:rFonts w:hint="eastAsia" w:ascii="宋体" w:hAnsi="宋体" w:eastAsia="新宋体"/>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spacing w:line="360" w:lineRule="auto"/>
        <w:ind w:firstLine="481"/>
        <w:rPr>
          <w:rFonts w:ascii="宋体" w:hAnsi="宋体"/>
          <w:sz w:val="24"/>
          <w:highlight w:val="none"/>
        </w:rPr>
      </w:pPr>
      <w:r>
        <w:rPr>
          <w:rFonts w:hint="eastAsia" w:ascii="宋体" w:hAnsi="宋体"/>
          <w:sz w:val="24"/>
          <w:highlight w:val="none"/>
        </w:rPr>
        <w:t>②参加网上竞价活动前3年内在经营活动中没有重大违法记录及无行贿犯罪的承诺，格式详见本网上竞价文件第五章《竞价承诺书》。</w:t>
      </w:r>
      <w:r>
        <w:rPr>
          <w:rFonts w:hint="eastAsia" w:ascii="宋体" w:hAnsi="宋体" w:cs="宋体"/>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spacing w:line="360" w:lineRule="auto"/>
        <w:ind w:firstLine="481"/>
        <w:rPr>
          <w:rFonts w:ascii="宋体" w:hAnsi="宋体"/>
          <w:sz w:val="24"/>
          <w:highlight w:val="none"/>
        </w:rPr>
      </w:pPr>
      <w:r>
        <w:rPr>
          <w:rFonts w:hint="eastAsia" w:ascii="宋体" w:hAnsi="宋体"/>
          <w:sz w:val="24"/>
          <w:highlight w:val="none"/>
        </w:rPr>
        <w:t>③具备履行合同所必需的设备和专业技术能力的承诺，格式详见本网上竞价文件第五章《竞价承诺书》；</w:t>
      </w:r>
    </w:p>
    <w:p>
      <w:pPr>
        <w:spacing w:line="360" w:lineRule="auto"/>
        <w:ind w:firstLine="481"/>
        <w:rPr>
          <w:rFonts w:ascii="宋体" w:hAnsi="宋体"/>
          <w:sz w:val="24"/>
          <w:highlight w:val="none"/>
        </w:rPr>
      </w:pPr>
      <w:r>
        <w:rPr>
          <w:rFonts w:hint="eastAsia" w:ascii="宋体" w:hAnsi="宋体"/>
          <w:sz w:val="24"/>
          <w:highlight w:val="none"/>
        </w:rPr>
        <w:t>④</w:t>
      </w:r>
      <w:r>
        <w:rPr>
          <w:rFonts w:hint="eastAsia"/>
          <w:sz w:val="24"/>
          <w:highlight w:val="none"/>
        </w:rPr>
        <w:t>单位授权书，格式详见本网上竞价文件第五章。</w:t>
      </w:r>
    </w:p>
    <w:p>
      <w:pPr>
        <w:spacing w:line="360" w:lineRule="auto"/>
        <w:ind w:firstLine="481"/>
        <w:rPr>
          <w:highlight w:val="none"/>
        </w:rPr>
      </w:pPr>
      <w:r>
        <w:rPr>
          <w:rFonts w:hint="eastAsia" w:ascii="宋体" w:hAnsi="宋体"/>
          <w:sz w:val="24"/>
          <w:highlight w:val="none"/>
        </w:rPr>
        <w:t>⑤</w:t>
      </w:r>
      <w:r>
        <w:rPr>
          <w:rFonts w:hint="eastAsia" w:ascii="Times New Roman" w:hAnsi="Times New Roman"/>
          <w:sz w:val="24"/>
          <w:highlight w:val="none"/>
        </w:rPr>
        <w:t>特定资格要求</w:t>
      </w:r>
      <w:r>
        <w:rPr>
          <w:rFonts w:hint="eastAsia" w:ascii="Times New Roman" w:hAnsi="Times New Roman"/>
          <w:sz w:val="24"/>
          <w:highlight w:val="none"/>
          <w:lang w:eastAsia="zh-CN"/>
        </w:rPr>
        <w:t>：</w:t>
      </w:r>
      <w:r>
        <w:rPr>
          <w:rFonts w:hint="eastAsia" w:ascii="Times New Roman" w:hAnsi="Times New Roman"/>
          <w:b/>
          <w:bCs/>
          <w:sz w:val="24"/>
          <w:highlight w:val="none"/>
          <w:lang w:val="en-US" w:eastAsia="zh-CN"/>
        </w:rPr>
        <w:t>/。</w:t>
      </w:r>
    </w:p>
    <w:p>
      <w:pPr>
        <w:spacing w:line="360" w:lineRule="auto"/>
        <w:ind w:firstLine="481"/>
        <w:rPr>
          <w:rFonts w:ascii="宋体" w:hAnsi="宋体"/>
          <w:sz w:val="24"/>
          <w:highlight w:val="none"/>
        </w:rPr>
      </w:pPr>
      <w:r>
        <w:rPr>
          <w:rFonts w:hint="eastAsia" w:ascii="宋体" w:hAnsi="宋体"/>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spacing w:line="360" w:lineRule="auto"/>
        <w:ind w:firstLine="481"/>
        <w:rPr>
          <w:rFonts w:ascii="宋体" w:hAnsi="宋体"/>
          <w:sz w:val="24"/>
          <w:highlight w:val="none"/>
        </w:rPr>
      </w:pPr>
      <w:r>
        <w:rPr>
          <w:rFonts w:hint="eastAsia" w:ascii="宋体" w:hAnsi="宋体"/>
          <w:sz w:val="24"/>
          <w:highlight w:val="none"/>
        </w:rPr>
        <w:t>（4）本项目是否接受联合体竞价：不接受。</w:t>
      </w:r>
    </w:p>
    <w:p>
      <w:pPr>
        <w:widowControl/>
        <w:shd w:val="clear" w:color="auto" w:fill="FFFFFF"/>
        <w:spacing w:line="360" w:lineRule="auto"/>
        <w:ind w:firstLine="480" w:firstLineChars="200"/>
        <w:jc w:val="left"/>
        <w:rPr>
          <w:rStyle w:val="29"/>
          <w:highlight w:val="none"/>
        </w:rPr>
      </w:pPr>
      <w:r>
        <w:rPr>
          <w:rStyle w:val="29"/>
          <w:rFonts w:ascii="宋体" w:hAnsi="宋体" w:cs="宋体"/>
          <w:sz w:val="24"/>
          <w:highlight w:val="none"/>
        </w:rPr>
        <w:t>注：</w:t>
      </w:r>
      <w:r>
        <w:rPr>
          <w:rFonts w:hint="eastAsia" w:ascii="宋体" w:hAnsi="宋体"/>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widowControl/>
        <w:spacing w:line="360" w:lineRule="auto"/>
        <w:ind w:firstLine="482" w:firstLineChars="200"/>
        <w:jc w:val="left"/>
        <w:rPr>
          <w:rFonts w:ascii="宋体" w:hAnsi="宋体"/>
          <w:sz w:val="24"/>
          <w:highlight w:val="none"/>
        </w:rPr>
      </w:pPr>
      <w:r>
        <w:rPr>
          <w:rFonts w:hint="eastAsia" w:ascii="宋体" w:hAnsi="宋体"/>
          <w:b/>
          <w:sz w:val="24"/>
          <w:highlight w:val="none"/>
        </w:rPr>
        <w:t>6.网上竞价文件售价</w:t>
      </w:r>
    </w:p>
    <w:p>
      <w:pPr>
        <w:widowControl/>
        <w:spacing w:line="360" w:lineRule="auto"/>
        <w:ind w:firstLine="482" w:firstLineChars="200"/>
        <w:jc w:val="left"/>
        <w:rPr>
          <w:highlight w:val="none"/>
        </w:rPr>
      </w:pPr>
      <w:r>
        <w:rPr>
          <w:rFonts w:hint="eastAsia" w:ascii="宋体" w:hAnsi="宋体"/>
          <w:b/>
          <w:sz w:val="24"/>
          <w:highlight w:val="none"/>
        </w:rPr>
        <w:t>竞价文件售价0元</w:t>
      </w:r>
      <w:r>
        <w:rPr>
          <w:rFonts w:hint="eastAsia" w:ascii="宋体" w:hAnsi="宋体"/>
          <w:sz w:val="24"/>
          <w:highlight w:val="none"/>
        </w:rPr>
        <w:t>，在竞价文件获取期限内，各潜在竞价人可直接从采购公告附件中获取。</w:t>
      </w:r>
      <w:r>
        <w:rPr>
          <w:rFonts w:hint="eastAsia" w:ascii="宋体" w:hAnsi="宋体"/>
          <w:bCs/>
          <w:sz w:val="24"/>
          <w:highlight w:val="none"/>
        </w:rPr>
        <w:t>网上竞价文件售价0元，在报</w:t>
      </w:r>
      <w:r>
        <w:rPr>
          <w:rFonts w:hint="eastAsia" w:ascii="宋体" w:hAnsi="宋体"/>
          <w:sz w:val="24"/>
          <w:highlight w:val="none"/>
        </w:rPr>
        <w:t>名期限内，各潜在供应商可直接从采购公告附件中获取网上竞价文件。</w:t>
      </w:r>
    </w:p>
    <w:p>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7.网上竞价保证金：</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本项目网上竞价保证金为</w:t>
      </w:r>
      <w:r>
        <w:rPr>
          <w:rFonts w:hint="eastAsia" w:ascii="宋体" w:hAnsi="宋体" w:cs="宋体"/>
          <w:sz w:val="24"/>
          <w:highlight w:val="none"/>
          <w:lang w:val="en-US" w:eastAsia="zh-CN"/>
        </w:rPr>
        <w:t>200</w:t>
      </w:r>
      <w:r>
        <w:rPr>
          <w:rFonts w:hint="eastAsia" w:ascii="宋体" w:hAnsi="宋体" w:cs="宋体"/>
          <w:sz w:val="24"/>
          <w:highlight w:val="none"/>
        </w:rPr>
        <w:t>0元人民币，网上竞价保证金须以对公转账、支票、汇票等非现金形式提交且应在报名截止时间前到达指定账户，否则报名审核不合格。采购代理机构将以网上竞价保证金收款银行提供的保证金到帐时间为依据进行确认。</w:t>
      </w:r>
    </w:p>
    <w:p>
      <w:pPr>
        <w:spacing w:line="360" w:lineRule="auto"/>
        <w:ind w:firstLine="482" w:firstLineChars="200"/>
        <w:rPr>
          <w:rFonts w:ascii="宋体" w:hAnsi="宋体"/>
          <w:b/>
          <w:bCs/>
          <w:sz w:val="24"/>
          <w:highlight w:val="none"/>
        </w:rPr>
      </w:pPr>
      <w:r>
        <w:rPr>
          <w:rFonts w:hint="eastAsia" w:ascii="宋体" w:hAnsi="宋体" w:cs="宋体"/>
          <w:b/>
          <w:bCs/>
          <w:sz w:val="24"/>
          <w:highlight w:val="none"/>
        </w:rPr>
        <w:t>网上竞价</w:t>
      </w:r>
      <w:r>
        <w:rPr>
          <w:rFonts w:hint="eastAsia" w:ascii="宋体" w:hAnsi="宋体"/>
          <w:b/>
          <w:bCs/>
          <w:sz w:val="24"/>
          <w:highlight w:val="none"/>
        </w:rPr>
        <w:t>保证金缴交</w:t>
      </w:r>
      <w:r>
        <w:rPr>
          <w:rFonts w:hint="eastAsia" w:ascii="宋体" w:hAnsi="宋体" w:cs="宋体"/>
          <w:b/>
          <w:bCs/>
          <w:sz w:val="24"/>
          <w:highlight w:val="none"/>
        </w:rPr>
        <w:t>指定账户</w:t>
      </w:r>
      <w:r>
        <w:rPr>
          <w:rFonts w:hint="eastAsia" w:ascii="宋体" w:hAnsi="宋体"/>
          <w:b/>
          <w:bCs/>
          <w:sz w:val="24"/>
          <w:highlight w:val="none"/>
        </w:rPr>
        <w:t>：</w:t>
      </w:r>
    </w:p>
    <w:p>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开 户 名：福州华腾招标有限公司</w:t>
      </w:r>
    </w:p>
    <w:p>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开 户 行：</w:t>
      </w:r>
      <w:r>
        <w:rPr>
          <w:rFonts w:hint="eastAsia" w:ascii="宋体" w:hAnsi="宋体"/>
          <w:b/>
          <w:bCs/>
          <w:sz w:val="24"/>
          <w:highlight w:val="none"/>
        </w:rPr>
        <w:t>中信银行福州榕城支行</w:t>
      </w:r>
    </w:p>
    <w:p>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账 号：</w:t>
      </w:r>
      <w:r>
        <w:rPr>
          <w:rFonts w:hint="eastAsia" w:ascii="宋体" w:hAnsi="宋体"/>
          <w:b/>
          <w:bCs/>
          <w:sz w:val="24"/>
          <w:highlight w:val="none"/>
        </w:rPr>
        <w:t>7341 2101 8260 0161 407</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8.响应文件有效期：首次响应文件提交截止时间起90个日历日。</w:t>
      </w:r>
    </w:p>
    <w:p>
      <w:pPr>
        <w:spacing w:line="360" w:lineRule="auto"/>
        <w:ind w:left="420" w:leftChars="200"/>
        <w:rPr>
          <w:rFonts w:ascii="宋体" w:hAnsi="宋体" w:cs="宋体"/>
          <w:sz w:val="24"/>
          <w:highlight w:val="none"/>
        </w:rPr>
      </w:pPr>
      <w:r>
        <w:rPr>
          <w:rFonts w:hint="eastAsia" w:ascii="宋体" w:hAnsi="宋体" w:cs="宋体"/>
          <w:sz w:val="24"/>
          <w:highlight w:val="none"/>
        </w:rPr>
        <w:t>9.代理服务费：</w:t>
      </w:r>
    </w:p>
    <w:p>
      <w:pPr>
        <w:spacing w:line="440" w:lineRule="exact"/>
        <w:ind w:firstLine="480" w:firstLineChars="200"/>
        <w:rPr>
          <w:rFonts w:hint="eastAsia" w:ascii="宋体" w:hAnsi="宋体"/>
          <w:sz w:val="24"/>
          <w:highlight w:val="none"/>
        </w:rPr>
      </w:pPr>
      <w:r>
        <w:rPr>
          <w:rFonts w:hint="eastAsia" w:ascii="宋体" w:hAnsi="宋体"/>
          <w:sz w:val="24"/>
          <w:highlight w:val="none"/>
          <w:lang w:val="en-US" w:eastAsia="zh-CN"/>
        </w:rPr>
        <w:t>9.1、</w:t>
      </w:r>
      <w:r>
        <w:rPr>
          <w:rFonts w:hint="eastAsia" w:ascii="宋体" w:hAnsi="宋体"/>
          <w:sz w:val="24"/>
          <w:highlight w:val="none"/>
        </w:rPr>
        <w:t>以项目的成交金额为计算基数。</w:t>
      </w:r>
    </w:p>
    <w:p>
      <w:pPr>
        <w:spacing w:line="440" w:lineRule="exact"/>
        <w:ind w:firstLine="480" w:firstLineChars="200"/>
        <w:rPr>
          <w:rFonts w:hint="eastAsia" w:ascii="宋体" w:hAnsi="宋体"/>
          <w:sz w:val="24"/>
          <w:highlight w:val="none"/>
        </w:rPr>
      </w:pPr>
      <w:r>
        <w:rPr>
          <w:rFonts w:hint="eastAsia" w:ascii="宋体" w:hAnsi="宋体"/>
          <w:sz w:val="24"/>
          <w:highlight w:val="none"/>
          <w:lang w:val="en-US" w:eastAsia="zh-CN"/>
        </w:rPr>
        <w:t>9.2、</w:t>
      </w:r>
      <w:r>
        <w:rPr>
          <w:rFonts w:hint="eastAsia" w:ascii="宋体" w:hAnsi="宋体"/>
          <w:sz w:val="24"/>
          <w:highlight w:val="none"/>
        </w:rPr>
        <w:t>按照闽狱采购【2018】3号文件计算，即50万以下按照1%，向成交供应商收取。</w:t>
      </w:r>
    </w:p>
    <w:p>
      <w:pPr>
        <w:spacing w:line="440" w:lineRule="exact"/>
        <w:ind w:firstLine="480" w:firstLineChars="200"/>
        <w:rPr>
          <w:rFonts w:hint="eastAsia" w:ascii="宋体" w:hAnsi="宋体"/>
          <w:sz w:val="24"/>
          <w:highlight w:val="none"/>
        </w:rPr>
      </w:pPr>
      <w:r>
        <w:rPr>
          <w:rFonts w:hint="eastAsia" w:ascii="宋体" w:hAnsi="宋体"/>
          <w:sz w:val="24"/>
          <w:highlight w:val="none"/>
          <w:lang w:val="en-US" w:eastAsia="zh-CN"/>
        </w:rPr>
        <w:t>9.3、</w:t>
      </w:r>
      <w:r>
        <w:rPr>
          <w:rFonts w:hint="eastAsia" w:ascii="宋体" w:hAnsi="宋体"/>
          <w:sz w:val="24"/>
          <w:highlight w:val="none"/>
        </w:rPr>
        <w:t>代理服务费的交纳方式：代理服务费由成交供应商在代理机构发布成交公告后5个工作日内支付代理服务费，代理服务费以银行转账或现金等付款方式</w:t>
      </w:r>
    </w:p>
    <w:p>
      <w:pPr>
        <w:spacing w:line="440" w:lineRule="exact"/>
        <w:ind w:firstLine="480" w:firstLineChars="200"/>
        <w:rPr>
          <w:rFonts w:ascii="宋体" w:hAnsi="宋体"/>
          <w:sz w:val="24"/>
          <w:highlight w:val="none"/>
        </w:rPr>
      </w:pPr>
      <w:r>
        <w:rPr>
          <w:rFonts w:hint="eastAsia" w:ascii="宋体" w:hAnsi="宋体"/>
          <w:sz w:val="24"/>
          <w:highlight w:val="none"/>
        </w:rPr>
        <w:t>9.</w:t>
      </w:r>
      <w:r>
        <w:rPr>
          <w:rFonts w:hint="eastAsia" w:ascii="宋体" w:hAnsi="宋体"/>
          <w:sz w:val="24"/>
          <w:highlight w:val="none"/>
          <w:lang w:val="en-US" w:eastAsia="zh-CN"/>
        </w:rPr>
        <w:t>4</w:t>
      </w:r>
      <w:r>
        <w:rPr>
          <w:rFonts w:hint="eastAsia" w:ascii="宋体" w:hAnsi="宋体"/>
          <w:sz w:val="24"/>
          <w:highlight w:val="none"/>
        </w:rPr>
        <w:t>、</w:t>
      </w:r>
      <w:r>
        <w:rPr>
          <w:rFonts w:ascii="宋体" w:hAnsi="宋体"/>
          <w:sz w:val="24"/>
          <w:highlight w:val="none"/>
        </w:rPr>
        <w:t>缴纳代理费账户信息：</w:t>
      </w:r>
    </w:p>
    <w:p>
      <w:pPr>
        <w:spacing w:line="440" w:lineRule="exact"/>
        <w:ind w:left="660" w:leftChars="200" w:hanging="240" w:hangingChars="100"/>
        <w:rPr>
          <w:rFonts w:ascii="宋体" w:hAnsi="宋体"/>
          <w:sz w:val="24"/>
          <w:highlight w:val="none"/>
        </w:rPr>
      </w:pPr>
      <w:r>
        <w:rPr>
          <w:rFonts w:ascii="宋体" w:hAnsi="宋体"/>
          <w:sz w:val="24"/>
          <w:highlight w:val="none"/>
        </w:rPr>
        <w:t>开 户 名：福州华腾招标有限公司</w:t>
      </w:r>
    </w:p>
    <w:p>
      <w:pPr>
        <w:spacing w:line="440" w:lineRule="exact"/>
        <w:ind w:left="660" w:leftChars="200" w:hanging="240" w:hangingChars="100"/>
        <w:rPr>
          <w:rFonts w:ascii="宋体" w:hAnsi="宋体"/>
          <w:sz w:val="24"/>
          <w:highlight w:val="none"/>
        </w:rPr>
      </w:pPr>
      <w:r>
        <w:rPr>
          <w:rFonts w:ascii="宋体" w:hAnsi="宋体"/>
          <w:sz w:val="24"/>
          <w:highlight w:val="none"/>
        </w:rPr>
        <w:t>开 户 行：中国民生银行鼓楼支行</w:t>
      </w:r>
    </w:p>
    <w:p>
      <w:pPr>
        <w:spacing w:line="440" w:lineRule="exact"/>
        <w:ind w:left="660" w:leftChars="200" w:hanging="240" w:hangingChars="100"/>
        <w:rPr>
          <w:rFonts w:ascii="宋体" w:hAnsi="宋体"/>
          <w:bCs/>
          <w:sz w:val="24"/>
          <w:highlight w:val="none"/>
        </w:rPr>
      </w:pPr>
      <w:r>
        <w:rPr>
          <w:rFonts w:ascii="宋体" w:hAnsi="宋体"/>
          <w:sz w:val="24"/>
          <w:highlight w:val="none"/>
        </w:rPr>
        <w:t>账 号：</w:t>
      </w:r>
      <w:r>
        <w:rPr>
          <w:rFonts w:hint="eastAsia" w:ascii="宋体" w:hAnsi="宋体"/>
          <w:sz w:val="24"/>
          <w:highlight w:val="none"/>
        </w:rPr>
        <w:t>1507012830002328</w:t>
      </w:r>
    </w:p>
    <w:p>
      <w:pPr>
        <w:widowControl/>
        <w:spacing w:line="360" w:lineRule="auto"/>
        <w:ind w:firstLine="480" w:firstLineChars="200"/>
        <w:jc w:val="left"/>
        <w:rPr>
          <w:rFonts w:ascii="宋体" w:hAnsi="宋体"/>
          <w:bCs/>
          <w:sz w:val="24"/>
          <w:highlight w:val="none"/>
        </w:rPr>
      </w:pPr>
      <w:r>
        <w:rPr>
          <w:rFonts w:hint="eastAsia" w:ascii="宋体" w:hAnsi="宋体"/>
          <w:bCs/>
          <w:sz w:val="24"/>
          <w:highlight w:val="none"/>
        </w:rPr>
        <w:t>10.联系方式</w:t>
      </w:r>
    </w:p>
    <w:p>
      <w:pPr>
        <w:spacing w:line="360" w:lineRule="auto"/>
        <w:ind w:firstLine="480" w:firstLineChars="200"/>
        <w:rPr>
          <w:rFonts w:ascii="宋体" w:hAnsi="宋体"/>
          <w:sz w:val="24"/>
          <w:highlight w:val="none"/>
        </w:rPr>
      </w:pPr>
      <w:r>
        <w:rPr>
          <w:rFonts w:hint="eastAsia" w:ascii="宋体" w:hAnsi="宋体"/>
          <w:sz w:val="24"/>
          <w:highlight w:val="none"/>
        </w:rPr>
        <w:t>采购人：</w:t>
      </w:r>
      <w:r>
        <w:rPr>
          <w:rFonts w:hint="eastAsia" w:ascii="宋体" w:hAnsi="宋体" w:cs="宋体"/>
          <w:sz w:val="24"/>
          <w:highlight w:val="none"/>
        </w:rPr>
        <w:t>福建省龙岩监狱</w:t>
      </w:r>
    </w:p>
    <w:p>
      <w:pPr>
        <w:spacing w:line="360" w:lineRule="auto"/>
        <w:ind w:firstLine="480" w:firstLineChars="200"/>
        <w:rPr>
          <w:rFonts w:ascii="宋体" w:hAnsi="宋体"/>
          <w:sz w:val="24"/>
          <w:highlight w:val="none"/>
        </w:rPr>
      </w:pPr>
      <w:r>
        <w:rPr>
          <w:rFonts w:hint="eastAsia" w:ascii="宋体" w:hAnsi="宋体"/>
          <w:sz w:val="24"/>
          <w:highlight w:val="none"/>
        </w:rPr>
        <w:t>地  址：</w:t>
      </w:r>
      <w:r>
        <w:rPr>
          <w:rFonts w:hint="eastAsia" w:ascii="宋体" w:hAnsi="宋体" w:cs="宋体"/>
          <w:sz w:val="24"/>
          <w:highlight w:val="none"/>
        </w:rPr>
        <w:t>龙岩市新罗区解放北路20号龙岩监狱</w:t>
      </w:r>
    </w:p>
    <w:p>
      <w:pPr>
        <w:spacing w:line="360" w:lineRule="auto"/>
        <w:ind w:firstLine="480" w:firstLineChars="200"/>
        <w:rPr>
          <w:rFonts w:ascii="宋体" w:hAnsi="宋体" w:cs="宋体"/>
          <w:sz w:val="24"/>
          <w:highlight w:val="none"/>
        </w:rPr>
      </w:pPr>
      <w:r>
        <w:rPr>
          <w:rFonts w:hint="eastAsia" w:ascii="宋体" w:hAnsi="宋体"/>
          <w:sz w:val="24"/>
          <w:highlight w:val="none"/>
        </w:rPr>
        <w:t>联</w:t>
      </w:r>
      <w:r>
        <w:rPr>
          <w:rFonts w:hint="eastAsia" w:ascii="宋体" w:hAnsi="宋体" w:cs="宋体"/>
          <w:sz w:val="24"/>
          <w:highlight w:val="none"/>
        </w:rPr>
        <w:t>系人及电话：</w:t>
      </w:r>
      <w:r>
        <w:rPr>
          <w:rFonts w:hint="eastAsia" w:ascii="宋体" w:hAnsi="宋体" w:cs="宋体"/>
          <w:sz w:val="24"/>
          <w:highlight w:val="none"/>
          <w:lang w:val="en-US" w:eastAsia="zh-CN"/>
        </w:rPr>
        <w:t>林</w:t>
      </w:r>
      <w:r>
        <w:rPr>
          <w:rFonts w:hint="eastAsia" w:ascii="宋体" w:hAnsi="宋体" w:cs="宋体"/>
          <w:sz w:val="24"/>
          <w:highlight w:val="none"/>
        </w:rPr>
        <w:t>先生/0597-2297272</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采购代理机构：福州华腾招标有限公司</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地  址：福州市鼓楼区东大路36号花开富贵1#楼A座23层18H室</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邮  编：35005</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电  话：0597-2621616</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项目负责人：</w:t>
      </w:r>
      <w:r>
        <w:rPr>
          <w:rFonts w:hint="eastAsia" w:ascii="宋体" w:hAnsi="宋体" w:cs="宋体"/>
          <w:sz w:val="24"/>
          <w:highlight w:val="none"/>
          <w:lang w:val="en-US" w:eastAsia="zh-CN"/>
        </w:rPr>
        <w:t>吴明珠、</w:t>
      </w:r>
      <w:r>
        <w:rPr>
          <w:rFonts w:hint="eastAsia" w:ascii="宋体" w:hAnsi="宋体" w:cs="宋体"/>
          <w:sz w:val="24"/>
          <w:highlight w:val="none"/>
        </w:rPr>
        <w:t>温炳卿</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公司网址：</w:t>
      </w:r>
      <w:r>
        <w:rPr>
          <w:rFonts w:hint="eastAsia" w:ascii="宋体" w:hAnsi="宋体"/>
          <w:sz w:val="24"/>
          <w:highlight w:val="none"/>
        </w:rPr>
        <w:t>http://www.fzhuateng.com/</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电子邮箱：fzhuateng@163.com</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11.有关本项目的相关信息（包括网上竞价文件若有修改补充），福州华腾招标有限公司将通过以下媒介发布通知，请潜在供应商随时关注相关网站，以免错漏重要信息。</w:t>
      </w:r>
    </w:p>
    <w:p>
      <w:pPr>
        <w:pStyle w:val="4"/>
        <w:spacing w:beforeAutospacing="0" w:afterAutospacing="0" w:line="360" w:lineRule="auto"/>
        <w:ind w:firstLine="480" w:firstLineChars="200"/>
        <w:rPr>
          <w:rFonts w:cs="宋体"/>
          <w:b w:val="0"/>
          <w:kern w:val="2"/>
          <w:sz w:val="24"/>
          <w:szCs w:val="24"/>
          <w:highlight w:val="none"/>
        </w:rPr>
      </w:pPr>
      <w:r>
        <w:rPr>
          <w:rFonts w:hint="eastAsia" w:cs="宋体"/>
          <w:b w:val="0"/>
          <w:kern w:val="2"/>
          <w:sz w:val="24"/>
          <w:szCs w:val="24"/>
          <w:highlight w:val="none"/>
        </w:rPr>
        <w:t>中国政府采购网，网址：www.ccgp.gov.cn；</w:t>
      </w:r>
    </w:p>
    <w:p>
      <w:pPr>
        <w:pStyle w:val="4"/>
        <w:spacing w:beforeAutospacing="0" w:afterAutospacing="0" w:line="360" w:lineRule="auto"/>
        <w:ind w:firstLine="480" w:firstLineChars="200"/>
        <w:rPr>
          <w:rFonts w:cs="宋体"/>
          <w:highlight w:val="none"/>
        </w:rPr>
      </w:pPr>
      <w:r>
        <w:rPr>
          <w:rFonts w:hint="eastAsia" w:cs="宋体"/>
          <w:b w:val="0"/>
          <w:kern w:val="2"/>
          <w:sz w:val="24"/>
          <w:szCs w:val="24"/>
          <w:highlight w:val="none"/>
        </w:rPr>
        <w:t>福州华腾招标有限公司(http://www.fzhuateng.com/)。</w:t>
      </w:r>
    </w:p>
    <w:p>
      <w:pPr>
        <w:spacing w:line="360" w:lineRule="auto"/>
        <w:rPr>
          <w:rFonts w:ascii="宋体" w:hAnsi="宋体" w:cs="宋体"/>
          <w:sz w:val="24"/>
          <w:highlight w:val="none"/>
        </w:rPr>
      </w:pPr>
    </w:p>
    <w:p>
      <w:pPr>
        <w:pStyle w:val="5"/>
        <w:keepNext w:val="0"/>
        <w:keepLines w:val="0"/>
        <w:rPr>
          <w:rFonts w:hint="default"/>
          <w:highlight w:val="none"/>
        </w:rPr>
      </w:pPr>
    </w:p>
    <w:p>
      <w:pPr>
        <w:rPr>
          <w:highlight w:val="none"/>
        </w:rPr>
      </w:pPr>
    </w:p>
    <w:p>
      <w:pPr>
        <w:rPr>
          <w:rFonts w:ascii="宋体" w:hAnsi="宋体" w:cs="宋体"/>
          <w:b/>
          <w:kern w:val="0"/>
          <w:sz w:val="32"/>
          <w:szCs w:val="32"/>
          <w:highlight w:val="none"/>
        </w:rPr>
      </w:pPr>
      <w:r>
        <w:rPr>
          <w:rFonts w:hint="eastAsia" w:ascii="宋体" w:hAnsi="宋体" w:cs="宋体"/>
          <w:b/>
          <w:kern w:val="0"/>
          <w:sz w:val="32"/>
          <w:szCs w:val="32"/>
          <w:highlight w:val="none"/>
        </w:rPr>
        <w:br w:type="page"/>
      </w:r>
    </w:p>
    <w:p>
      <w:pPr>
        <w:numPr>
          <w:ilvl w:val="0"/>
          <w:numId w:val="1"/>
        </w:numPr>
        <w:spacing w:line="360" w:lineRule="auto"/>
        <w:jc w:val="center"/>
        <w:rPr>
          <w:rFonts w:ascii="宋体" w:hAnsi="宋体" w:cs="宋体"/>
          <w:b/>
          <w:kern w:val="0"/>
          <w:sz w:val="32"/>
          <w:szCs w:val="32"/>
          <w:highlight w:val="none"/>
        </w:rPr>
      </w:pPr>
      <w:r>
        <w:rPr>
          <w:rFonts w:hint="eastAsia" w:ascii="宋体" w:hAnsi="宋体" w:cs="宋体"/>
          <w:b/>
          <w:kern w:val="0"/>
          <w:sz w:val="32"/>
          <w:szCs w:val="32"/>
          <w:highlight w:val="none"/>
        </w:rPr>
        <w:t>网上竞价须知</w:t>
      </w:r>
    </w:p>
    <w:p>
      <w:pPr>
        <w:spacing w:line="360" w:lineRule="auto"/>
        <w:ind w:firstLine="482" w:firstLineChars="200"/>
        <w:jc w:val="left"/>
        <w:rPr>
          <w:rFonts w:ascii="宋体" w:hAnsi="宋体" w:cs="宋体"/>
          <w:b/>
          <w:bCs/>
          <w:sz w:val="24"/>
          <w:highlight w:val="none"/>
        </w:rPr>
      </w:pPr>
      <w:r>
        <w:rPr>
          <w:rFonts w:hint="eastAsia" w:ascii="宋体" w:hAnsi="宋体" w:cs="宋体"/>
          <w:b/>
          <w:bCs/>
          <w:sz w:val="24"/>
          <w:highlight w:val="none"/>
        </w:rPr>
        <w:t>一、合格的供应商</w:t>
      </w:r>
    </w:p>
    <w:p>
      <w:pPr>
        <w:spacing w:line="360" w:lineRule="auto"/>
        <w:ind w:firstLine="480" w:firstLineChars="200"/>
        <w:jc w:val="left"/>
        <w:rPr>
          <w:rFonts w:ascii="宋体" w:hAnsi="宋体"/>
          <w:sz w:val="24"/>
          <w:highlight w:val="none"/>
        </w:rPr>
      </w:pPr>
      <w:r>
        <w:rPr>
          <w:rFonts w:hint="eastAsia" w:ascii="宋体" w:hAnsi="宋体"/>
          <w:sz w:val="24"/>
          <w:highlight w:val="none"/>
        </w:rPr>
        <w:t>1.供应商资格要求详见本文件第一章。</w:t>
      </w:r>
    </w:p>
    <w:p>
      <w:pPr>
        <w:spacing w:line="360" w:lineRule="auto"/>
        <w:ind w:firstLine="480" w:firstLineChars="200"/>
        <w:jc w:val="left"/>
        <w:rPr>
          <w:rFonts w:ascii="宋体" w:hAnsi="宋体" w:cs="宋体"/>
          <w:sz w:val="24"/>
          <w:highlight w:val="none"/>
        </w:rPr>
      </w:pPr>
      <w:r>
        <w:rPr>
          <w:rFonts w:hint="eastAsia" w:ascii="宋体" w:hAnsi="宋体" w:cs="宋体"/>
          <w:sz w:val="24"/>
          <w:highlight w:val="none"/>
        </w:rPr>
        <w:t>2.一个供应商只能提交一个响应文件。存在单位负责人为同一人或者存在直接控股、管理关系的不同供应商，不得参加同一合同包项下的网上竞价活动。</w:t>
      </w:r>
    </w:p>
    <w:p>
      <w:pPr>
        <w:widowControl/>
        <w:spacing w:line="360" w:lineRule="auto"/>
        <w:ind w:firstLine="480" w:firstLineChars="200"/>
        <w:jc w:val="left"/>
        <w:rPr>
          <w:rFonts w:ascii="宋体" w:hAnsi="宋体" w:cs="宋体"/>
          <w:b/>
          <w:bCs/>
          <w:sz w:val="24"/>
          <w:highlight w:val="none"/>
        </w:rPr>
      </w:pPr>
      <w:r>
        <w:rPr>
          <w:rFonts w:hint="eastAsia" w:ascii="宋体" w:hAnsi="宋体" w:cs="宋体"/>
          <w:sz w:val="24"/>
          <w:highlight w:val="none"/>
        </w:rPr>
        <w:t>3.为采购项目提供整体设计、规范编制或者项目管理、监理、检测等服务的</w:t>
      </w:r>
      <w:r>
        <w:rPr>
          <w:rStyle w:val="29"/>
          <w:rFonts w:hint="eastAsia" w:ascii="宋体" w:hAnsi="宋体"/>
          <w:kern w:val="0"/>
          <w:sz w:val="24"/>
          <w:highlight w:val="none"/>
        </w:rPr>
        <w:t>供应商</w:t>
      </w:r>
      <w:r>
        <w:rPr>
          <w:rFonts w:hint="eastAsia" w:ascii="宋体" w:hAnsi="宋体" w:cs="宋体"/>
          <w:sz w:val="24"/>
          <w:highlight w:val="none"/>
        </w:rPr>
        <w:t>，不得再参加该采购项目的其他采购活动。</w:t>
      </w:r>
      <w:r>
        <w:rPr>
          <w:rFonts w:hint="eastAsia" w:ascii="宋体" w:hAnsi="宋体" w:cs="宋体"/>
          <w:b/>
          <w:bCs/>
          <w:sz w:val="24"/>
          <w:highlight w:val="none"/>
        </w:rPr>
        <w:t>本项目提供整体设计、规范编制或者项目管理、监理、检测等服务的供应商：</w:t>
      </w:r>
      <w:r>
        <w:rPr>
          <w:rFonts w:hint="eastAsia" w:ascii="宋体" w:hAnsi="宋体" w:cs="宋体"/>
          <w:b/>
          <w:bCs/>
          <w:sz w:val="24"/>
          <w:highlight w:val="none"/>
          <w:u w:val="single"/>
        </w:rPr>
        <w:t>/</w:t>
      </w:r>
      <w:r>
        <w:rPr>
          <w:rFonts w:hint="eastAsia" w:ascii="宋体" w:hAnsi="宋体" w:cs="宋体"/>
          <w:b/>
          <w:bCs/>
          <w:sz w:val="24"/>
          <w:highlight w:val="none"/>
        </w:rPr>
        <w:t>。</w:t>
      </w:r>
    </w:p>
    <w:p>
      <w:pPr>
        <w:pStyle w:val="17"/>
        <w:spacing w:after="0" w:line="360" w:lineRule="auto"/>
        <w:ind w:left="0" w:leftChars="0" w:firstLine="480" w:firstLineChars="200"/>
        <w:rPr>
          <w:rFonts w:ascii="宋体" w:hAnsi="宋体" w:cs="宋体"/>
          <w:sz w:val="24"/>
          <w:highlight w:val="none"/>
        </w:rPr>
      </w:pPr>
      <w:r>
        <w:rPr>
          <w:rFonts w:hint="eastAsia" w:ascii="宋体" w:hAnsi="宋体" w:cs="宋体"/>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pPr>
        <w:pStyle w:val="17"/>
        <w:spacing w:line="360" w:lineRule="auto"/>
        <w:ind w:left="0" w:leftChars="0" w:firstLine="480" w:firstLineChars="200"/>
        <w:rPr>
          <w:rFonts w:ascii="宋体" w:hAnsi="宋体" w:cs="宋体"/>
          <w:sz w:val="24"/>
          <w:highlight w:val="none"/>
        </w:rPr>
      </w:pPr>
      <w:r>
        <w:rPr>
          <w:rFonts w:hint="eastAsia" w:ascii="宋体" w:hAnsi="宋体" w:cs="宋体"/>
          <w:sz w:val="24"/>
          <w:highlight w:val="none"/>
        </w:rPr>
        <w:t>5.如本项目设定最高单价限价，则供应商须在最高单价限价范围内进行网上竞价，成交后，须提供不高于最高单价限价的最终成交分项单价报价。须提供承诺函，格式详见第五章。</w:t>
      </w:r>
    </w:p>
    <w:p>
      <w:pPr>
        <w:spacing w:line="360" w:lineRule="auto"/>
        <w:ind w:firstLine="482" w:firstLineChars="200"/>
        <w:rPr>
          <w:rStyle w:val="29"/>
          <w:rFonts w:ascii="宋体" w:hAnsi="宋体"/>
          <w:b/>
          <w:bCs/>
          <w:kern w:val="0"/>
          <w:sz w:val="24"/>
          <w:highlight w:val="none"/>
        </w:rPr>
      </w:pPr>
      <w:r>
        <w:rPr>
          <w:rStyle w:val="29"/>
          <w:rFonts w:hint="eastAsia" w:ascii="宋体" w:hAnsi="宋体"/>
          <w:b/>
          <w:bCs/>
          <w:kern w:val="0"/>
          <w:sz w:val="24"/>
          <w:highlight w:val="none"/>
        </w:rPr>
        <w:t>二、报名须知</w:t>
      </w:r>
    </w:p>
    <w:p>
      <w:pPr>
        <w:widowControl/>
        <w:spacing w:line="360" w:lineRule="auto"/>
        <w:ind w:firstLine="480" w:firstLineChars="200"/>
        <w:jc w:val="left"/>
        <w:rPr>
          <w:rStyle w:val="29"/>
          <w:rFonts w:ascii="宋体" w:hAnsi="宋体" w:cs="宋体"/>
          <w:kern w:val="0"/>
          <w:sz w:val="24"/>
          <w:highlight w:val="none"/>
        </w:rPr>
      </w:pPr>
      <w:r>
        <w:rPr>
          <w:rStyle w:val="29"/>
          <w:rFonts w:hint="eastAsia" w:ascii="宋体" w:hAnsi="宋体" w:cs="宋体"/>
          <w:kern w:val="0"/>
          <w:sz w:val="24"/>
          <w:highlight w:val="none"/>
        </w:rPr>
        <w:t>1.供应商应在网上竞价平台（网址：</w:t>
      </w:r>
      <w:r>
        <w:rPr>
          <w:rFonts w:hint="eastAsia" w:ascii="宋体" w:hAnsi="宋体"/>
          <w:sz w:val="24"/>
          <w:highlight w:val="none"/>
        </w:rPr>
        <w:t>http://www.fzhuateng.com/</w:t>
      </w:r>
      <w:r>
        <w:rPr>
          <w:rStyle w:val="29"/>
          <w:rFonts w:hint="eastAsia" w:ascii="宋体" w:hAnsi="宋体" w:cs="宋体"/>
          <w:kern w:val="0"/>
          <w:sz w:val="24"/>
          <w:highlight w:val="none"/>
        </w:rPr>
        <w:t>）上进行注册、报名（上传响应文件）、网上竞价等相关操作，具体操作指南详见网上竞价平台（网址：</w:t>
      </w:r>
      <w:r>
        <w:rPr>
          <w:rFonts w:hint="eastAsia" w:ascii="宋体" w:hAnsi="宋体"/>
          <w:sz w:val="24"/>
          <w:highlight w:val="none"/>
        </w:rPr>
        <w:t>http://www.fzhuateng.com/</w:t>
      </w:r>
      <w:r>
        <w:rPr>
          <w:rStyle w:val="29"/>
          <w:rFonts w:hint="eastAsia" w:ascii="宋体" w:hAnsi="宋体" w:cs="宋体"/>
          <w:kern w:val="0"/>
          <w:sz w:val="24"/>
          <w:highlight w:val="none"/>
        </w:rPr>
        <w:t>）</w:t>
      </w:r>
      <w:r>
        <w:rPr>
          <w:rStyle w:val="29"/>
          <w:rFonts w:hint="eastAsia" w:ascii="宋体" w:hAnsi="宋体" w:cs="宋体"/>
          <w:b/>
          <w:bCs/>
          <w:kern w:val="0"/>
          <w:sz w:val="24"/>
          <w:highlight w:val="none"/>
        </w:rPr>
        <w:t>。</w:t>
      </w:r>
      <w:r>
        <w:rPr>
          <w:rStyle w:val="29"/>
          <w:rFonts w:hint="eastAsia" w:ascii="宋体" w:hAnsi="宋体" w:cs="宋体"/>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pPr>
        <w:widowControl/>
        <w:shd w:val="clear" w:color="auto" w:fill="FFFFFF"/>
        <w:spacing w:line="360" w:lineRule="auto"/>
        <w:ind w:firstLine="480" w:firstLineChars="200"/>
        <w:jc w:val="left"/>
        <w:rPr>
          <w:rFonts w:ascii="宋体" w:hAnsi="宋体"/>
          <w:sz w:val="24"/>
          <w:highlight w:val="none"/>
        </w:rPr>
      </w:pPr>
      <w:r>
        <w:rPr>
          <w:rFonts w:hint="eastAsia" w:ascii="宋体" w:hAnsi="宋体" w:cs="宋体"/>
          <w:sz w:val="24"/>
          <w:highlight w:val="none"/>
        </w:rPr>
        <w:t>2.供应商须</w:t>
      </w:r>
      <w:r>
        <w:rPr>
          <w:rStyle w:val="29"/>
          <w:rFonts w:hint="eastAsia" w:ascii="宋体" w:hAnsi="宋体" w:cs="宋体"/>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highlight w:val="none"/>
        </w:rPr>
        <w:t>供应商可在网上竞价开始时间前通过平台查询其是否通过审核，如未通过审核，可获悉未通过的具体原因。</w:t>
      </w:r>
    </w:p>
    <w:p>
      <w:pPr>
        <w:pStyle w:val="15"/>
        <w:spacing w:before="75" w:beforeAutospacing="0" w:after="75" w:afterAutospacing="0" w:line="360" w:lineRule="auto"/>
        <w:ind w:firstLine="480"/>
        <w:rPr>
          <w:rStyle w:val="29"/>
          <w:rFonts w:ascii="Times New Roman" w:hAnsi="Times New Roman" w:cs="Times New Roman"/>
          <w:b/>
          <w:bCs/>
          <w:sz w:val="24"/>
          <w:highlight w:val="none"/>
        </w:rPr>
      </w:pPr>
      <w:r>
        <w:rPr>
          <w:rFonts w:hint="eastAsia"/>
          <w:highlight w:val="none"/>
        </w:rPr>
        <w:t>3.</w:t>
      </w:r>
      <w:r>
        <w:rPr>
          <w:rStyle w:val="29"/>
          <w:rFonts w:hint="eastAsia"/>
          <w:sz w:val="24"/>
          <w:highlight w:val="none"/>
        </w:rPr>
        <w:t>供应商提交的响应文件符合网上竞价文件要求的（即不存在网上竞价文件中规定的无效响应情形的）方可在网上竞价时间内参与竞价</w:t>
      </w:r>
      <w:r>
        <w:rPr>
          <w:rStyle w:val="29"/>
          <w:sz w:val="24"/>
          <w:highlight w:val="none"/>
        </w:rPr>
        <w:t>。</w:t>
      </w:r>
      <w:r>
        <w:rPr>
          <w:rStyle w:val="29"/>
          <w:rFonts w:hint="eastAsia"/>
          <w:sz w:val="24"/>
          <w:highlight w:val="none"/>
        </w:rPr>
        <w:t>若供应商的响应文件存在网上竞价文件中规定无效响应情形的，则报名审核不合格，该供应商</w:t>
      </w:r>
      <w:r>
        <w:rPr>
          <w:rFonts w:hint="eastAsia"/>
          <w:highlight w:val="none"/>
        </w:rPr>
        <w:t>将失去竞价资格。网上竞价文件及供应商提交的电子响应文件均具有法律效</w:t>
      </w:r>
      <w:r>
        <w:rPr>
          <w:rStyle w:val="29"/>
          <w:rFonts w:hint="eastAsia" w:asciiTheme="minorHAnsi" w:hAnsiTheme="minorHAnsi" w:eastAsiaTheme="minorEastAsia" w:cstheme="minorBidi"/>
          <w:sz w:val="24"/>
          <w:highlight w:val="none"/>
        </w:rPr>
        <w:t>力</w:t>
      </w:r>
      <w:r>
        <w:rPr>
          <w:rStyle w:val="29"/>
          <w:rFonts w:hint="eastAsia" w:ascii="Times New Roman" w:hAnsi="Times New Roman" w:cs="Times New Roman"/>
          <w:sz w:val="24"/>
          <w:highlight w:val="none"/>
        </w:rPr>
        <w:t>。</w:t>
      </w:r>
      <w:r>
        <w:rPr>
          <w:rStyle w:val="29"/>
          <w:rFonts w:hint="eastAsia" w:ascii="Times New Roman" w:hAnsi="Times New Roman" w:cs="Times New Roman"/>
          <w:b/>
          <w:bCs/>
          <w:sz w:val="24"/>
          <w:highlight w:val="none"/>
        </w:rPr>
        <w:t>若合格供应商数量不足三家的（除“</w:t>
      </w:r>
      <w:r>
        <w:rPr>
          <w:rStyle w:val="29"/>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9"/>
          <w:rFonts w:hint="eastAsia" w:ascii="Times New Roman" w:hAnsi="Times New Roman" w:cs="Times New Roman"/>
          <w:b/>
          <w:bCs/>
          <w:sz w:val="24"/>
          <w:highlight w:val="none"/>
        </w:rPr>
        <w:t>”情形外），</w:t>
      </w:r>
      <w:r>
        <w:rPr>
          <w:rStyle w:val="29"/>
          <w:rFonts w:hint="eastAsia" w:ascii="Times New Roman" w:hAnsi="Times New Roman" w:cs="Times New Roman"/>
          <w:sz w:val="24"/>
          <w:highlight w:val="none"/>
        </w:rPr>
        <w:t>本次采购活动结束，采购人将按照相关规定进行后续采购活动（包括但不限于：重新开展网上竞价活动、采用其他方式采购等）。</w:t>
      </w:r>
    </w:p>
    <w:p>
      <w:pPr>
        <w:pStyle w:val="15"/>
        <w:spacing w:before="75" w:beforeAutospacing="0" w:after="75" w:afterAutospacing="0" w:line="360" w:lineRule="auto"/>
        <w:ind w:firstLine="480"/>
        <w:rPr>
          <w:highlight w:val="none"/>
        </w:rPr>
      </w:pPr>
      <w:r>
        <w:rPr>
          <w:rFonts w:hint="eastAsia"/>
          <w:highlight w:val="none"/>
        </w:rPr>
        <w:t>4.有下列情形之一的，</w:t>
      </w:r>
      <w:r>
        <w:rPr>
          <w:rStyle w:val="21"/>
          <w:rFonts w:hint="eastAsia"/>
          <w:highlight w:val="none"/>
        </w:rPr>
        <w:t>报名审核不合格，视为无效响应：</w:t>
      </w:r>
    </w:p>
    <w:p>
      <w:pPr>
        <w:pStyle w:val="27"/>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（1）不符合本文件第一章“供应商资格要求”的；</w:t>
      </w:r>
    </w:p>
    <w:p>
      <w:pPr>
        <w:pStyle w:val="27"/>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（2）不符合本文件第二章“合格的供应商”要求的；</w:t>
      </w:r>
    </w:p>
    <w:p>
      <w:pPr>
        <w:pStyle w:val="27"/>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（3）违反网上竞价文件中载明“无效响应”条款</w:t>
      </w:r>
      <w:r>
        <w:rPr>
          <w:rFonts w:ascii="宋体" w:hAnsi="宋体" w:cs="宋体"/>
          <w:kern w:val="0"/>
          <w:sz w:val="24"/>
          <w:szCs w:val="24"/>
          <w:highlight w:val="none"/>
        </w:rPr>
        <w:t>的规定</w:t>
      </w:r>
      <w:r>
        <w:rPr>
          <w:rFonts w:hint="eastAsia" w:ascii="宋体" w:hAnsi="宋体" w:cs="宋体"/>
          <w:kern w:val="0"/>
          <w:sz w:val="24"/>
          <w:szCs w:val="24"/>
          <w:highlight w:val="none"/>
        </w:rPr>
        <w:t>。</w:t>
      </w:r>
    </w:p>
    <w:p>
      <w:pPr>
        <w:spacing w:line="360" w:lineRule="auto"/>
        <w:ind w:firstLine="482" w:firstLineChars="200"/>
        <w:rPr>
          <w:rFonts w:ascii="宋体" w:hAnsi="宋体" w:cs="宋体"/>
          <w:b/>
          <w:bCs/>
          <w:kern w:val="0"/>
          <w:sz w:val="24"/>
          <w:highlight w:val="none"/>
        </w:rPr>
      </w:pPr>
      <w:r>
        <w:rPr>
          <w:rStyle w:val="29"/>
          <w:rFonts w:hint="eastAsia" w:ascii="宋体" w:hAnsi="宋体"/>
          <w:b/>
          <w:bCs/>
          <w:kern w:val="0"/>
          <w:sz w:val="24"/>
          <w:highlight w:val="none"/>
        </w:rPr>
        <w:t>三、网上</w:t>
      </w:r>
      <w:r>
        <w:rPr>
          <w:rStyle w:val="29"/>
          <w:rFonts w:ascii="宋体" w:hAnsi="宋体"/>
          <w:b/>
          <w:bCs/>
          <w:kern w:val="0"/>
          <w:sz w:val="24"/>
          <w:highlight w:val="none"/>
        </w:rPr>
        <w:t>竞价规则</w:t>
      </w:r>
    </w:p>
    <w:p>
      <w:pPr>
        <w:pStyle w:val="15"/>
        <w:spacing w:before="75" w:beforeAutospacing="0" w:after="75" w:afterAutospacing="0" w:line="360" w:lineRule="auto"/>
        <w:ind w:firstLine="480"/>
        <w:rPr>
          <w:rStyle w:val="29"/>
          <w:kern w:val="0"/>
          <w:sz w:val="24"/>
          <w:highlight w:val="none"/>
        </w:rPr>
      </w:pPr>
      <w:r>
        <w:rPr>
          <w:rFonts w:hint="eastAsia"/>
          <w:highlight w:val="none"/>
        </w:rPr>
        <w:t>1.</w:t>
      </w:r>
      <w:r>
        <w:rPr>
          <w:rStyle w:val="29"/>
          <w:kern w:val="0"/>
          <w:sz w:val="24"/>
          <w:highlight w:val="none"/>
        </w:rPr>
        <w:t>网上竞价的报价时限为</w:t>
      </w:r>
      <w:r>
        <w:rPr>
          <w:rStyle w:val="29"/>
          <w:rFonts w:hint="eastAsia"/>
          <w:kern w:val="0"/>
          <w:sz w:val="24"/>
          <w:highlight w:val="none"/>
        </w:rPr>
        <w:t>网上竞价开始时间起至网上竞价截止时间止，在此期间内</w:t>
      </w:r>
      <w:r>
        <w:rPr>
          <w:rStyle w:val="29"/>
          <w:kern w:val="0"/>
          <w:sz w:val="24"/>
          <w:highlight w:val="none"/>
        </w:rPr>
        <w:t>，报名审核</w:t>
      </w:r>
      <w:r>
        <w:rPr>
          <w:rStyle w:val="29"/>
          <w:rFonts w:hint="eastAsia"/>
          <w:kern w:val="0"/>
          <w:sz w:val="24"/>
          <w:highlight w:val="none"/>
        </w:rPr>
        <w:t>通过</w:t>
      </w:r>
      <w:r>
        <w:rPr>
          <w:rStyle w:val="29"/>
          <w:kern w:val="0"/>
          <w:sz w:val="24"/>
          <w:highlight w:val="none"/>
        </w:rPr>
        <w:t>的</w:t>
      </w:r>
      <w:r>
        <w:rPr>
          <w:rStyle w:val="29"/>
          <w:rFonts w:hint="eastAsia"/>
          <w:kern w:val="0"/>
          <w:sz w:val="24"/>
          <w:highlight w:val="none"/>
        </w:rPr>
        <w:t>供应商</w:t>
      </w:r>
      <w:r>
        <w:rPr>
          <w:rStyle w:val="29"/>
          <w:kern w:val="0"/>
          <w:sz w:val="24"/>
          <w:highlight w:val="none"/>
        </w:rPr>
        <w:t>可通过</w:t>
      </w:r>
      <w:r>
        <w:rPr>
          <w:rStyle w:val="29"/>
          <w:rFonts w:hint="eastAsia"/>
          <w:kern w:val="0"/>
          <w:sz w:val="24"/>
          <w:highlight w:val="none"/>
        </w:rPr>
        <w:t>网上竞价平台</w:t>
      </w:r>
      <w:r>
        <w:rPr>
          <w:rStyle w:val="29"/>
          <w:kern w:val="0"/>
          <w:sz w:val="24"/>
          <w:highlight w:val="none"/>
        </w:rPr>
        <w:t>参与</w:t>
      </w:r>
      <w:r>
        <w:rPr>
          <w:rStyle w:val="29"/>
          <w:rFonts w:hint="eastAsia"/>
          <w:kern w:val="0"/>
          <w:sz w:val="24"/>
          <w:highlight w:val="none"/>
        </w:rPr>
        <w:t>网上</w:t>
      </w:r>
      <w:r>
        <w:rPr>
          <w:rStyle w:val="29"/>
          <w:kern w:val="0"/>
          <w:sz w:val="24"/>
          <w:highlight w:val="none"/>
        </w:rPr>
        <w:t>竞价（不限报价次数，在规定时间内提交报价均可）。</w:t>
      </w:r>
      <w:r>
        <w:rPr>
          <w:rFonts w:hint="eastAsia"/>
          <w:b/>
          <w:bCs/>
          <w:highlight w:val="none"/>
        </w:rPr>
        <w:t>至网上竞价截止时间止，若提交报价的供应商数量不足三家的</w:t>
      </w:r>
      <w:r>
        <w:rPr>
          <w:rStyle w:val="29"/>
          <w:rFonts w:hint="eastAsia" w:ascii="Times New Roman" w:hAnsi="Times New Roman" w:cs="Times New Roman"/>
          <w:b/>
          <w:bCs/>
          <w:sz w:val="24"/>
          <w:highlight w:val="none"/>
        </w:rPr>
        <w:t>（除“</w:t>
      </w:r>
      <w:r>
        <w:rPr>
          <w:rStyle w:val="29"/>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9"/>
          <w:rFonts w:hint="eastAsia" w:ascii="Times New Roman" w:hAnsi="Times New Roman" w:cs="Times New Roman"/>
          <w:b/>
          <w:bCs/>
          <w:sz w:val="24"/>
          <w:highlight w:val="none"/>
        </w:rPr>
        <w:t>”情形外）</w:t>
      </w:r>
      <w:r>
        <w:rPr>
          <w:rFonts w:hint="eastAsia"/>
          <w:b/>
          <w:bCs/>
          <w:highlight w:val="none"/>
        </w:rPr>
        <w:t>，本次采购活动结束，采购人将按照相关规定进行后续采购活动（包括但不限于：重新采购、采用其他方式采购等）。</w:t>
      </w:r>
    </w:p>
    <w:p>
      <w:pPr>
        <w:widowControl/>
        <w:spacing w:line="360" w:lineRule="auto"/>
        <w:ind w:firstLine="480" w:firstLineChars="200"/>
        <w:jc w:val="left"/>
        <w:textAlignment w:val="baseline"/>
        <w:rPr>
          <w:rStyle w:val="29"/>
          <w:rFonts w:ascii="宋体" w:hAnsi="宋体"/>
          <w:kern w:val="0"/>
          <w:sz w:val="24"/>
          <w:highlight w:val="none"/>
        </w:rPr>
      </w:pPr>
      <w:r>
        <w:rPr>
          <w:rStyle w:val="29"/>
          <w:rFonts w:hint="eastAsia" w:ascii="宋体" w:hAnsi="宋体"/>
          <w:kern w:val="0"/>
          <w:sz w:val="24"/>
          <w:highlight w:val="none"/>
        </w:rPr>
        <w:t>2.</w:t>
      </w:r>
      <w:r>
        <w:rPr>
          <w:rStyle w:val="29"/>
          <w:rFonts w:hint="eastAsia" w:ascii="宋体" w:hAnsi="宋体"/>
          <w:b/>
          <w:bCs/>
          <w:color w:val="auto"/>
          <w:kern w:val="0"/>
          <w:sz w:val="24"/>
          <w:highlight w:val="none"/>
          <w:lang w:val="en-US"/>
        </w:rPr>
        <w:t>供应商首次提交的报价总价下浮率须不低于本项目总价最高限价的3%以上（不含3%），否则视为无效报价。在网上竞价时间内、同一供应商有多次报价的情况下，则该供应商的每一次报价金额必须小于自己上一次的报价金额，同时以该供应商提交的最后一次报价作为其最终有效报价</w:t>
      </w:r>
      <w:r>
        <w:rPr>
          <w:rStyle w:val="29"/>
          <w:rFonts w:hint="eastAsia" w:ascii="宋体" w:hAnsi="宋体"/>
          <w:b/>
          <w:bCs/>
          <w:color w:val="000000" w:themeColor="text1"/>
          <w:kern w:val="0"/>
          <w:sz w:val="24"/>
          <w:highlight w:val="none"/>
          <w:lang w:val="en-US"/>
          <w14:textFill>
            <w14:solidFill>
              <w14:schemeClr w14:val="tx1"/>
            </w14:solidFill>
          </w14:textFill>
        </w:rPr>
        <w:t>。</w:t>
      </w:r>
    </w:p>
    <w:p>
      <w:pPr>
        <w:widowControl/>
        <w:spacing w:line="360" w:lineRule="auto"/>
        <w:ind w:firstLine="480" w:firstLineChars="200"/>
        <w:textAlignment w:val="baseline"/>
        <w:rPr>
          <w:rFonts w:ascii="宋体" w:hAnsi="宋体"/>
          <w:sz w:val="24"/>
          <w:highlight w:val="none"/>
        </w:rPr>
      </w:pPr>
      <w:r>
        <w:rPr>
          <w:rFonts w:hint="eastAsia" w:ascii="宋体" w:hAnsi="宋体"/>
          <w:sz w:val="24"/>
          <w:highlight w:val="none"/>
        </w:rPr>
        <w:t>3.供应商请认真阅读本网上竞价文件</w:t>
      </w:r>
      <w:r>
        <w:rPr>
          <w:rFonts w:hint="eastAsia" w:ascii="宋体" w:hAnsi="宋体" w:cs="宋体"/>
          <w:sz w:val="24"/>
          <w:highlight w:val="none"/>
        </w:rPr>
        <w:t>和网上竞价公告{包括更正公告(如有的话)和有关附件}的</w:t>
      </w:r>
      <w:r>
        <w:rPr>
          <w:rFonts w:hint="eastAsia" w:ascii="宋体" w:hAnsi="宋体"/>
          <w:sz w:val="24"/>
          <w:highlight w:val="none"/>
        </w:rPr>
        <w:t>所有条款内容，一经提交系统报价，即视为已知悉并同意本次网上竞价规定的所有条款内容</w:t>
      </w:r>
      <w:r>
        <w:rPr>
          <w:rFonts w:hint="eastAsia" w:ascii="宋体" w:hAnsi="宋体" w:cs="宋体"/>
          <w:sz w:val="24"/>
          <w:highlight w:val="none"/>
        </w:rPr>
        <w:t>并自行承担因对网上竞价文件理解不正确或误解而产生的相应后果</w:t>
      </w:r>
      <w:r>
        <w:rPr>
          <w:rFonts w:hint="eastAsia" w:ascii="宋体" w:hAnsi="宋体"/>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widowControl/>
        <w:spacing w:line="360" w:lineRule="auto"/>
        <w:ind w:firstLine="480" w:firstLineChars="200"/>
        <w:jc w:val="left"/>
        <w:rPr>
          <w:rFonts w:ascii="宋体" w:hAnsi="宋体" w:cs="宋体"/>
          <w:kern w:val="0"/>
          <w:sz w:val="24"/>
          <w:highlight w:val="none"/>
        </w:rPr>
      </w:pPr>
      <w:r>
        <w:rPr>
          <w:rFonts w:hint="eastAsia" w:ascii="宋体" w:hAnsi="宋体"/>
          <w:sz w:val="24"/>
          <w:highlight w:val="none"/>
        </w:rPr>
        <w:t>4.</w:t>
      </w:r>
      <w:r>
        <w:rPr>
          <w:rFonts w:ascii="宋体" w:hAnsi="宋体" w:cs="宋体"/>
          <w:bCs/>
          <w:kern w:val="0"/>
          <w:sz w:val="24"/>
          <w:highlight w:val="none"/>
        </w:rPr>
        <w:t>竞价数据以代理机构</w:t>
      </w:r>
      <w:r>
        <w:rPr>
          <w:rFonts w:hint="eastAsia" w:ascii="宋体" w:hAnsi="宋体" w:cs="宋体"/>
          <w:bCs/>
          <w:kern w:val="0"/>
          <w:sz w:val="24"/>
          <w:highlight w:val="none"/>
        </w:rPr>
        <w:t>网上竞价系统</w:t>
      </w:r>
      <w:r>
        <w:rPr>
          <w:rFonts w:ascii="宋体" w:hAnsi="宋体" w:cs="宋体"/>
          <w:bCs/>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highlight w:val="none"/>
        </w:rPr>
        <w:t>网上</w:t>
      </w:r>
      <w:r>
        <w:rPr>
          <w:rFonts w:ascii="宋体" w:hAnsi="宋体" w:cs="宋体"/>
          <w:bCs/>
          <w:kern w:val="0"/>
          <w:sz w:val="24"/>
          <w:highlight w:val="none"/>
        </w:rPr>
        <w:t>竞价数据错误或缺失均与</w:t>
      </w:r>
      <w:r>
        <w:rPr>
          <w:rFonts w:hint="eastAsia" w:ascii="宋体" w:hAnsi="宋体" w:cs="宋体"/>
          <w:bCs/>
          <w:kern w:val="0"/>
          <w:sz w:val="24"/>
          <w:highlight w:val="none"/>
        </w:rPr>
        <w:t>采购人和</w:t>
      </w:r>
      <w:r>
        <w:rPr>
          <w:rFonts w:ascii="宋体" w:hAnsi="宋体" w:cs="宋体"/>
          <w:bCs/>
          <w:kern w:val="0"/>
          <w:sz w:val="24"/>
          <w:highlight w:val="none"/>
        </w:rPr>
        <w:t>代理机构无关，请各</w:t>
      </w:r>
      <w:r>
        <w:rPr>
          <w:rFonts w:hint="eastAsia" w:ascii="宋体" w:hAnsi="宋体" w:cs="宋体"/>
          <w:bCs/>
          <w:kern w:val="0"/>
          <w:sz w:val="24"/>
          <w:highlight w:val="none"/>
        </w:rPr>
        <w:t>供应商</w:t>
      </w:r>
      <w:r>
        <w:rPr>
          <w:rFonts w:ascii="宋体" w:hAnsi="宋体" w:cs="宋体"/>
          <w:bCs/>
          <w:kern w:val="0"/>
          <w:sz w:val="24"/>
          <w:highlight w:val="none"/>
        </w:rPr>
        <w:t>合理安排上传报价文件的时间，以免造成不必要的损失。</w:t>
      </w:r>
    </w:p>
    <w:p>
      <w:pPr>
        <w:widowControl/>
        <w:spacing w:line="360" w:lineRule="auto"/>
        <w:ind w:firstLine="482" w:firstLineChars="200"/>
        <w:jc w:val="left"/>
        <w:rPr>
          <w:rFonts w:ascii="宋体" w:hAnsi="宋体" w:cs="宋体"/>
          <w:b/>
          <w:bCs/>
          <w:sz w:val="24"/>
          <w:highlight w:val="none"/>
        </w:rPr>
      </w:pPr>
      <w:r>
        <w:rPr>
          <w:rFonts w:hint="eastAsia" w:ascii="宋体" w:hAnsi="宋体" w:cs="宋体"/>
          <w:b/>
          <w:bCs/>
          <w:sz w:val="24"/>
          <w:highlight w:val="none"/>
        </w:rPr>
        <w:t>四、最终有效报价确认方法</w:t>
      </w:r>
    </w:p>
    <w:p>
      <w:pPr>
        <w:widowControl/>
        <w:spacing w:line="360" w:lineRule="auto"/>
        <w:ind w:firstLine="480" w:firstLineChars="200"/>
        <w:jc w:val="left"/>
        <w:textAlignment w:val="baseline"/>
        <w:rPr>
          <w:rStyle w:val="29"/>
          <w:rFonts w:ascii="宋体" w:hAnsi="宋体"/>
          <w:kern w:val="0"/>
          <w:sz w:val="24"/>
          <w:highlight w:val="none"/>
        </w:rPr>
      </w:pPr>
      <w:r>
        <w:rPr>
          <w:rFonts w:hint="eastAsia" w:ascii="宋体" w:hAnsi="宋体" w:cs="宋体"/>
          <w:sz w:val="24"/>
          <w:highlight w:val="none"/>
        </w:rPr>
        <w:t>1.</w:t>
      </w:r>
      <w:r>
        <w:rPr>
          <w:rStyle w:val="29"/>
          <w:rFonts w:hint="eastAsia" w:ascii="宋体" w:hAnsi="宋体"/>
          <w:kern w:val="0"/>
          <w:sz w:val="24"/>
          <w:highlight w:val="none"/>
        </w:rPr>
        <w:t>供应商</w:t>
      </w:r>
      <w:r>
        <w:rPr>
          <w:rStyle w:val="29"/>
          <w:rFonts w:ascii="宋体" w:hAnsi="宋体"/>
          <w:kern w:val="0"/>
          <w:sz w:val="24"/>
          <w:highlight w:val="none"/>
        </w:rPr>
        <w:t>在</w:t>
      </w:r>
      <w:r>
        <w:rPr>
          <w:rStyle w:val="29"/>
          <w:rFonts w:hint="eastAsia" w:ascii="宋体" w:hAnsi="宋体"/>
          <w:kern w:val="0"/>
          <w:sz w:val="24"/>
          <w:highlight w:val="none"/>
        </w:rPr>
        <w:t>完全满足网上竞价文件要求</w:t>
      </w:r>
      <w:r>
        <w:rPr>
          <w:rStyle w:val="29"/>
          <w:rFonts w:ascii="宋体" w:hAnsi="宋体"/>
          <w:kern w:val="0"/>
          <w:sz w:val="24"/>
          <w:highlight w:val="none"/>
        </w:rPr>
        <w:t>且报价有效的前提下，</w:t>
      </w:r>
      <w:r>
        <w:rPr>
          <w:rStyle w:val="29"/>
          <w:rFonts w:hint="eastAsia" w:ascii="宋体" w:hAnsi="宋体"/>
          <w:kern w:val="0"/>
          <w:sz w:val="24"/>
          <w:highlight w:val="none"/>
        </w:rPr>
        <w:t>最终有效报价</w:t>
      </w:r>
      <w:r>
        <w:rPr>
          <w:rStyle w:val="29"/>
          <w:rFonts w:ascii="宋体" w:hAnsi="宋体"/>
          <w:kern w:val="0"/>
          <w:sz w:val="24"/>
          <w:highlight w:val="none"/>
        </w:rPr>
        <w:t>最低者</w:t>
      </w:r>
      <w:r>
        <w:rPr>
          <w:rStyle w:val="29"/>
          <w:rFonts w:hint="eastAsia" w:ascii="宋体" w:hAnsi="宋体"/>
          <w:kern w:val="0"/>
          <w:sz w:val="24"/>
          <w:highlight w:val="none"/>
        </w:rPr>
        <w:t>为</w:t>
      </w:r>
      <w:r>
        <w:rPr>
          <w:rStyle w:val="29"/>
          <w:rFonts w:ascii="宋体" w:hAnsi="宋体"/>
          <w:kern w:val="0"/>
          <w:sz w:val="24"/>
          <w:highlight w:val="none"/>
        </w:rPr>
        <w:t>成交</w:t>
      </w:r>
      <w:r>
        <w:rPr>
          <w:rStyle w:val="29"/>
          <w:rFonts w:hint="eastAsia" w:ascii="宋体" w:hAnsi="宋体"/>
          <w:kern w:val="0"/>
          <w:sz w:val="24"/>
          <w:highlight w:val="none"/>
        </w:rPr>
        <w:t>候选人</w:t>
      </w:r>
      <w:r>
        <w:rPr>
          <w:rStyle w:val="29"/>
          <w:rFonts w:ascii="宋体" w:hAnsi="宋体"/>
          <w:kern w:val="0"/>
          <w:sz w:val="24"/>
          <w:highlight w:val="none"/>
        </w:rPr>
        <w:t>，若</w:t>
      </w:r>
      <w:r>
        <w:rPr>
          <w:rStyle w:val="29"/>
          <w:rFonts w:hint="eastAsia" w:ascii="宋体" w:hAnsi="宋体"/>
          <w:kern w:val="0"/>
          <w:sz w:val="24"/>
          <w:highlight w:val="none"/>
        </w:rPr>
        <w:t>最低的最终有效报价相同的，则在网上竞价平台上提交该最终有效报价时间较早的供应商成为成交候选人。若出现前述结果均相同的，则采取随机抽取方式确定。</w:t>
      </w:r>
    </w:p>
    <w:p>
      <w:pPr>
        <w:spacing w:line="360" w:lineRule="auto"/>
        <w:ind w:firstLine="480" w:firstLineChars="200"/>
        <w:jc w:val="left"/>
        <w:rPr>
          <w:rFonts w:ascii="宋体" w:hAnsi="宋体" w:cs="宋体"/>
          <w:sz w:val="24"/>
          <w:highlight w:val="none"/>
        </w:rPr>
      </w:pPr>
      <w:r>
        <w:rPr>
          <w:rFonts w:hint="eastAsia" w:ascii="宋体" w:hAnsi="宋体" w:cs="宋体"/>
          <w:sz w:val="24"/>
          <w:highlight w:val="none"/>
        </w:rPr>
        <w:t>2.供应商应遵守采购相关法规，若供应商违反规定，将按有关规定处理。</w:t>
      </w:r>
    </w:p>
    <w:p>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3.供应商同意按照网上竞价文件要求提供与其竞价有关的一切数据或资料，完全理解采购人不一定要接受最低报价。</w:t>
      </w:r>
    </w:p>
    <w:p>
      <w:pPr>
        <w:spacing w:line="360" w:lineRule="auto"/>
        <w:ind w:firstLine="480" w:firstLineChars="200"/>
        <w:jc w:val="left"/>
        <w:rPr>
          <w:rFonts w:ascii="宋体" w:hAnsi="宋体" w:cs="宋体"/>
          <w:sz w:val="24"/>
          <w:highlight w:val="none"/>
        </w:rPr>
      </w:pPr>
      <w:r>
        <w:rPr>
          <w:rFonts w:hint="eastAsia" w:ascii="宋体" w:hAnsi="宋体" w:cs="宋体"/>
          <w:b w:val="0"/>
          <w:bCs w:val="0"/>
          <w:color w:val="auto"/>
          <w:sz w:val="24"/>
          <w:highlight w:val="none"/>
          <w:lang w:val="en-US" w:eastAsia="zh-CN"/>
        </w:rPr>
        <w:t>4.</w:t>
      </w:r>
      <w:r>
        <w:rPr>
          <w:rFonts w:hint="eastAsia" w:ascii="宋体" w:hAnsi="宋体" w:cs="宋体"/>
          <w:b/>
          <w:bCs/>
          <w:color w:val="auto"/>
          <w:sz w:val="24"/>
          <w:highlight w:val="none"/>
        </w:rPr>
        <w:t>如供应商首次提交的报价未按竞价文件要求</w:t>
      </w:r>
      <w:r>
        <w:rPr>
          <w:rFonts w:ascii="宋体" w:hAnsi="宋体" w:eastAsia="宋体" w:cs="宋体"/>
          <w:b/>
          <w:bCs/>
          <w:color w:val="auto"/>
          <w:sz w:val="24"/>
          <w:szCs w:val="24"/>
          <w:highlight w:val="none"/>
        </w:rPr>
        <w:t>下浮率不</w:t>
      </w:r>
      <w:r>
        <w:rPr>
          <w:rFonts w:hint="eastAsia" w:ascii="宋体" w:hAnsi="宋体" w:cs="宋体"/>
          <w:b/>
          <w:bCs/>
          <w:color w:val="auto"/>
          <w:sz w:val="24"/>
          <w:szCs w:val="24"/>
          <w:highlight w:val="none"/>
          <w:lang w:eastAsia="zh-CN"/>
        </w:rPr>
        <w:t>低</w:t>
      </w:r>
      <w:r>
        <w:rPr>
          <w:rFonts w:ascii="宋体" w:hAnsi="宋体" w:eastAsia="宋体" w:cs="宋体"/>
          <w:b/>
          <w:bCs/>
          <w:color w:val="auto"/>
          <w:sz w:val="24"/>
          <w:szCs w:val="24"/>
          <w:highlight w:val="none"/>
        </w:rPr>
        <w:t>于3%</w:t>
      </w:r>
      <w:r>
        <w:rPr>
          <w:rFonts w:hint="eastAsia" w:ascii="宋体" w:hAnsi="宋体" w:eastAsia="宋体" w:cs="宋体"/>
          <w:b/>
          <w:bCs/>
          <w:color w:val="auto"/>
          <w:sz w:val="24"/>
          <w:szCs w:val="24"/>
          <w:highlight w:val="none"/>
        </w:rPr>
        <w:t>（不含3%）</w:t>
      </w:r>
      <w:r>
        <w:rPr>
          <w:rFonts w:hint="eastAsia" w:ascii="宋体" w:hAnsi="宋体" w:cs="宋体"/>
          <w:b/>
          <w:bCs/>
          <w:color w:val="auto"/>
          <w:sz w:val="24"/>
          <w:highlight w:val="none"/>
        </w:rPr>
        <w:t>，继续在竞价平台上参与竞价、最终报价为最低者，该供应商仍然不能成为本项目的成交供应商；当最低报价供应商的报价不符合竞价要求时，则第二低价报价的供应商成为本项目的成交供应商。</w:t>
      </w:r>
    </w:p>
    <w:p>
      <w:pPr>
        <w:spacing w:line="360" w:lineRule="auto"/>
        <w:ind w:firstLine="482" w:firstLineChars="200"/>
        <w:jc w:val="left"/>
        <w:rPr>
          <w:rFonts w:ascii="宋体" w:hAnsi="宋体" w:cs="宋体"/>
          <w:b/>
          <w:bCs/>
          <w:sz w:val="24"/>
          <w:highlight w:val="none"/>
        </w:rPr>
      </w:pPr>
      <w:r>
        <w:rPr>
          <w:rFonts w:hint="eastAsia" w:ascii="宋体" w:hAnsi="宋体" w:cs="宋体"/>
          <w:b/>
          <w:bCs/>
          <w:sz w:val="24"/>
          <w:highlight w:val="none"/>
        </w:rPr>
        <w:t>五、网上竞价结果确认</w:t>
      </w:r>
    </w:p>
    <w:p>
      <w:pPr>
        <w:widowControl/>
        <w:spacing w:line="360" w:lineRule="auto"/>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1.采购代理机构应在网上竞价结果产生后两个工作日内将网上竞价结果确认书送采购人确认；</w:t>
      </w:r>
    </w:p>
    <w:p>
      <w:pPr>
        <w:widowControl/>
        <w:spacing w:line="360" w:lineRule="auto"/>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2.采购人在接到网上竞价结果确认书后五个工作日内确认网上竞价结果；</w:t>
      </w:r>
    </w:p>
    <w:p>
      <w:pPr>
        <w:widowControl/>
        <w:spacing w:line="360" w:lineRule="auto"/>
        <w:ind w:firstLine="480" w:firstLineChars="200"/>
        <w:jc w:val="left"/>
        <w:rPr>
          <w:rFonts w:ascii="宋体" w:hAnsi="宋体" w:cs="宋体"/>
          <w:bCs/>
          <w:sz w:val="24"/>
          <w:highlight w:val="none"/>
        </w:rPr>
      </w:pPr>
      <w:r>
        <w:rPr>
          <w:rFonts w:hint="eastAsia" w:ascii="宋体" w:hAnsi="宋体" w:cs="宋体"/>
          <w:bCs/>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widowControl/>
        <w:spacing w:line="360" w:lineRule="auto"/>
        <w:ind w:firstLine="482" w:firstLineChars="200"/>
        <w:jc w:val="left"/>
        <w:rPr>
          <w:highlight w:val="none"/>
        </w:rPr>
      </w:pPr>
      <w:r>
        <w:rPr>
          <w:rFonts w:hint="eastAsia" w:ascii="宋体" w:hAnsi="宋体"/>
          <w:b/>
          <w:bCs/>
          <w:sz w:val="24"/>
          <w:highlight w:val="none"/>
        </w:rPr>
        <w:t>4.</w:t>
      </w:r>
      <w:r>
        <w:rPr>
          <w:rStyle w:val="29"/>
          <w:rFonts w:hint="eastAsia" w:ascii="宋体" w:hAnsi="宋体" w:cs="宋体"/>
          <w:b/>
          <w:bCs/>
          <w:sz w:val="24"/>
          <w:highlight w:val="none"/>
        </w:rPr>
        <w:t>成交公告发布后成交供应商须提供与网上竞价平台中电子响应文件内容相同的纸质响应文件1套正本、3套副本，副本可以是正本的完整复印件。纸质响应文件应包含“第一部分 资格及技术商务部分”和“第二部分 报价部分”，纸质响应文件须逐页加盖公章（或骑缝章）且装订成册。</w:t>
      </w:r>
    </w:p>
    <w:p>
      <w:pPr>
        <w:widowControl/>
        <w:spacing w:line="360" w:lineRule="auto"/>
        <w:ind w:firstLine="482" w:firstLineChars="200"/>
        <w:jc w:val="left"/>
        <w:rPr>
          <w:rFonts w:ascii="宋体" w:hAnsi="宋体" w:cs="宋体"/>
          <w:b/>
          <w:bCs/>
          <w:sz w:val="24"/>
          <w:highlight w:val="none"/>
        </w:rPr>
      </w:pPr>
      <w:r>
        <w:rPr>
          <w:rFonts w:hint="eastAsia" w:ascii="宋体" w:hAnsi="宋体" w:cs="宋体"/>
          <w:b/>
          <w:bCs/>
          <w:sz w:val="24"/>
          <w:highlight w:val="none"/>
        </w:rPr>
        <w:t>六、签订合同</w:t>
      </w:r>
    </w:p>
    <w:p>
      <w:pPr>
        <w:pStyle w:val="12"/>
        <w:spacing w:line="360" w:lineRule="auto"/>
        <w:ind w:firstLine="480" w:firstLineChars="200"/>
        <w:rPr>
          <w:rFonts w:ascii="宋体" w:hAnsi="宋体" w:cs="宋体"/>
          <w:sz w:val="24"/>
          <w:highlight w:val="none"/>
        </w:rPr>
      </w:pPr>
      <w:r>
        <w:rPr>
          <w:rFonts w:hint="eastAsia" w:ascii="宋体" w:hAnsi="宋体" w:cs="宋体"/>
          <w:sz w:val="24"/>
          <w:highlight w:val="none"/>
        </w:rPr>
        <w:t>1.成交供应商应在《成交通知书》发出之日起30天内与采购人签订合同，合同不得对网上竞价文件确定的事项和成交供应商的响应文件作实质性修改。</w:t>
      </w:r>
    </w:p>
    <w:p>
      <w:pPr>
        <w:pStyle w:val="12"/>
        <w:spacing w:line="360" w:lineRule="auto"/>
        <w:ind w:firstLine="480" w:firstLineChars="200"/>
        <w:rPr>
          <w:rFonts w:ascii="宋体" w:hAnsi="宋体" w:cs="宋体"/>
          <w:sz w:val="24"/>
          <w:highlight w:val="none"/>
        </w:rPr>
      </w:pPr>
      <w:r>
        <w:rPr>
          <w:rFonts w:hint="eastAsia" w:ascii="宋体" w:hAnsi="宋体" w:cs="宋体"/>
          <w:sz w:val="24"/>
          <w:highlight w:val="none"/>
        </w:rPr>
        <w:t>2.合同的履行、违约责任和解决争议的方法等适用民法典。</w:t>
      </w:r>
    </w:p>
    <w:p>
      <w:pPr>
        <w:pStyle w:val="12"/>
        <w:spacing w:line="360" w:lineRule="auto"/>
        <w:ind w:firstLine="480" w:firstLineChars="200"/>
        <w:rPr>
          <w:rFonts w:ascii="宋体" w:hAnsi="宋体" w:cs="宋体"/>
          <w:sz w:val="24"/>
          <w:highlight w:val="none"/>
        </w:rPr>
      </w:pPr>
      <w:r>
        <w:rPr>
          <w:rFonts w:hint="eastAsia" w:ascii="宋体" w:hAnsi="宋体" w:cs="宋体"/>
          <w:sz w:val="24"/>
          <w:highlight w:val="none"/>
        </w:rPr>
        <w:t>3.合同履行过程中，采购人若需追加与合同标的相同的货物、服务或工程，则追加采购金额不得超过原合同采购金额的10%。</w:t>
      </w:r>
    </w:p>
    <w:p>
      <w:pPr>
        <w:pStyle w:val="12"/>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2"/>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pPr>
        <w:pStyle w:val="15"/>
        <w:spacing w:before="0" w:beforeAutospacing="0" w:after="0" w:afterAutospacing="0" w:line="360" w:lineRule="auto"/>
        <w:ind w:firstLine="482" w:firstLineChars="200"/>
        <w:rPr>
          <w:b/>
          <w:bCs/>
          <w:kern w:val="2"/>
          <w:highlight w:val="none"/>
        </w:rPr>
      </w:pPr>
      <w:r>
        <w:rPr>
          <w:rFonts w:hint="eastAsia"/>
          <w:b/>
          <w:bCs/>
          <w:kern w:val="2"/>
          <w:highlight w:val="none"/>
        </w:rPr>
        <w:t>七、如果</w:t>
      </w:r>
      <w:r>
        <w:rPr>
          <w:rStyle w:val="29"/>
          <w:rFonts w:hint="eastAsia"/>
          <w:b/>
          <w:bCs/>
          <w:kern w:val="0"/>
          <w:sz w:val="24"/>
          <w:highlight w:val="none"/>
        </w:rPr>
        <w:t>供应商</w:t>
      </w:r>
      <w:r>
        <w:rPr>
          <w:rFonts w:hint="eastAsia"/>
          <w:b/>
          <w:bCs/>
          <w:kern w:val="2"/>
          <w:highlight w:val="none"/>
        </w:rPr>
        <w:t>发生以下任何一种情况时，其网上竞价保证金将被不予退还：</w:t>
      </w:r>
    </w:p>
    <w:p>
      <w:pPr>
        <w:pStyle w:val="15"/>
        <w:spacing w:before="0" w:beforeAutospacing="0" w:after="0" w:afterAutospacing="0" w:line="360" w:lineRule="auto"/>
        <w:ind w:firstLine="480" w:firstLineChars="200"/>
        <w:rPr>
          <w:kern w:val="2"/>
          <w:highlight w:val="none"/>
        </w:rPr>
      </w:pPr>
      <w:r>
        <w:rPr>
          <w:rFonts w:hint="eastAsia"/>
          <w:kern w:val="2"/>
          <w:highlight w:val="none"/>
        </w:rPr>
        <w:t>（1）除因不可抗力或网上竞价文件认可的情形以外，成交供应商不与采购人签订合同或不能履约的；</w:t>
      </w:r>
    </w:p>
    <w:p>
      <w:pPr>
        <w:pStyle w:val="15"/>
        <w:spacing w:before="0" w:beforeAutospacing="0" w:after="0" w:afterAutospacing="0" w:line="360" w:lineRule="auto"/>
        <w:ind w:firstLine="480" w:firstLineChars="200"/>
        <w:rPr>
          <w:kern w:val="2"/>
          <w:highlight w:val="none"/>
        </w:rPr>
      </w:pPr>
      <w:r>
        <w:rPr>
          <w:rFonts w:hint="eastAsia"/>
          <w:kern w:val="2"/>
          <w:highlight w:val="none"/>
        </w:rPr>
        <w:t>（2）成交供应商自动放弃成交资格的；</w:t>
      </w:r>
    </w:p>
    <w:p>
      <w:pPr>
        <w:pStyle w:val="15"/>
        <w:spacing w:before="0" w:beforeAutospacing="0" w:after="0" w:afterAutospacing="0" w:line="360" w:lineRule="auto"/>
        <w:ind w:firstLine="480" w:firstLineChars="200"/>
        <w:rPr>
          <w:kern w:val="2"/>
          <w:highlight w:val="none"/>
        </w:rPr>
      </w:pPr>
      <w:r>
        <w:rPr>
          <w:rFonts w:hint="eastAsia"/>
          <w:kern w:val="2"/>
          <w:highlight w:val="none"/>
        </w:rPr>
        <w:t>（3）</w:t>
      </w:r>
      <w:r>
        <w:rPr>
          <w:rStyle w:val="29"/>
          <w:rFonts w:hint="eastAsia"/>
          <w:kern w:val="0"/>
          <w:sz w:val="24"/>
          <w:highlight w:val="none"/>
        </w:rPr>
        <w:t>供应商</w:t>
      </w:r>
      <w:r>
        <w:rPr>
          <w:rFonts w:hint="eastAsia"/>
          <w:kern w:val="2"/>
          <w:highlight w:val="none"/>
        </w:rPr>
        <w:t>假借以他人名义参加竞价或者弄虚作假，骗取成交；</w:t>
      </w:r>
    </w:p>
    <w:p>
      <w:pPr>
        <w:pStyle w:val="15"/>
        <w:spacing w:before="0" w:beforeAutospacing="0" w:after="0" w:afterAutospacing="0" w:line="360" w:lineRule="auto"/>
        <w:ind w:firstLine="480" w:firstLineChars="200"/>
        <w:rPr>
          <w:kern w:val="2"/>
          <w:highlight w:val="none"/>
        </w:rPr>
      </w:pPr>
      <w:r>
        <w:rPr>
          <w:rFonts w:hint="eastAsia"/>
          <w:kern w:val="2"/>
          <w:highlight w:val="none"/>
        </w:rPr>
        <w:t>（4）国家法律法规以及网上竞价文件中规定的其他竞价保证金不予退还的情形。</w:t>
      </w:r>
    </w:p>
    <w:p>
      <w:pPr>
        <w:spacing w:line="360" w:lineRule="auto"/>
        <w:jc w:val="center"/>
        <w:rPr>
          <w:rFonts w:ascii="宋体" w:hAnsi="宋体" w:cs="宋体"/>
          <w:b/>
          <w:kern w:val="0"/>
          <w:sz w:val="32"/>
          <w:szCs w:val="32"/>
          <w:highlight w:val="none"/>
        </w:rPr>
      </w:pPr>
    </w:p>
    <w:p>
      <w:pPr>
        <w:pStyle w:val="5"/>
        <w:rPr>
          <w:rFonts w:hint="default"/>
          <w:highlight w:val="none"/>
        </w:rPr>
      </w:pPr>
    </w:p>
    <w:p>
      <w:pPr>
        <w:spacing w:line="360" w:lineRule="auto"/>
        <w:rPr>
          <w:rFonts w:ascii="宋体" w:hAnsi="宋体" w:cs="宋体"/>
          <w:b/>
          <w:kern w:val="0"/>
          <w:sz w:val="32"/>
          <w:szCs w:val="32"/>
          <w:highlight w:val="none"/>
        </w:rPr>
      </w:pPr>
    </w:p>
    <w:p>
      <w:pPr>
        <w:jc w:val="left"/>
        <w:rPr>
          <w:rFonts w:ascii="宋体" w:hAnsi="宋体" w:cs="宋体"/>
          <w:b/>
          <w:kern w:val="0"/>
          <w:sz w:val="32"/>
          <w:szCs w:val="32"/>
          <w:highlight w:val="none"/>
        </w:rPr>
      </w:pPr>
      <w:r>
        <w:rPr>
          <w:rFonts w:hint="eastAsia" w:ascii="宋体" w:hAnsi="宋体" w:cs="宋体"/>
          <w:b/>
          <w:kern w:val="0"/>
          <w:sz w:val="32"/>
          <w:szCs w:val="32"/>
          <w:highlight w:val="none"/>
        </w:rPr>
        <w:br w:type="page"/>
      </w:r>
    </w:p>
    <w:p>
      <w:pPr>
        <w:spacing w:line="360" w:lineRule="auto"/>
        <w:jc w:val="center"/>
        <w:rPr>
          <w:rFonts w:ascii="宋体" w:hAnsi="宋体" w:cs="宋体"/>
          <w:b/>
          <w:kern w:val="0"/>
          <w:sz w:val="32"/>
          <w:szCs w:val="32"/>
          <w:highlight w:val="none"/>
        </w:rPr>
      </w:pPr>
      <w:r>
        <w:rPr>
          <w:rFonts w:hint="eastAsia" w:ascii="宋体" w:hAnsi="宋体" w:cs="宋体"/>
          <w:b/>
          <w:kern w:val="0"/>
          <w:sz w:val="32"/>
          <w:szCs w:val="32"/>
          <w:highlight w:val="none"/>
        </w:rPr>
        <w:t>第三章 网上竞价</w:t>
      </w:r>
      <w:bookmarkEnd w:id="0"/>
      <w:r>
        <w:rPr>
          <w:rFonts w:hint="eastAsia" w:ascii="宋体" w:hAnsi="宋体" w:cs="宋体"/>
          <w:b/>
          <w:kern w:val="0"/>
          <w:sz w:val="32"/>
          <w:szCs w:val="32"/>
          <w:highlight w:val="none"/>
        </w:rPr>
        <w:t>内容及要求</w:t>
      </w:r>
    </w:p>
    <w:p>
      <w:pPr>
        <w:snapToGrid w:val="0"/>
        <w:spacing w:line="400" w:lineRule="exact"/>
        <w:ind w:firstLine="482" w:firstLineChars="200"/>
        <w:outlineLvl w:val="1"/>
        <w:rPr>
          <w:rFonts w:ascii="宋体" w:hAnsi="宋体" w:cs="宋体"/>
          <w:b/>
          <w:sz w:val="24"/>
          <w:highlight w:val="none"/>
        </w:rPr>
      </w:pPr>
      <w:bookmarkStart w:id="1" w:name="_Toc359317661"/>
      <w:bookmarkStart w:id="2" w:name="_Toc358016816"/>
      <w:bookmarkStart w:id="3" w:name="_Toc330567034"/>
      <w:bookmarkStart w:id="4" w:name="_Toc346300367"/>
      <w:bookmarkStart w:id="5" w:name="_Toc327948617"/>
      <w:bookmarkStart w:id="6" w:name="_Toc347060296"/>
      <w:r>
        <w:rPr>
          <w:rFonts w:hint="eastAsia" w:ascii="宋体" w:hAnsi="宋体" w:cs="宋体"/>
          <w:b/>
          <w:sz w:val="24"/>
          <w:highlight w:val="none"/>
        </w:rPr>
        <w:t>一、项目概述</w:t>
      </w:r>
      <w:bookmarkEnd w:id="1"/>
      <w:bookmarkEnd w:id="2"/>
    </w:p>
    <w:p>
      <w:pPr>
        <w:snapToGrid w:val="0"/>
        <w:spacing w:line="400" w:lineRule="exact"/>
        <w:jc w:val="center"/>
        <w:outlineLvl w:val="1"/>
        <w:rPr>
          <w:rFonts w:ascii="宋体" w:hAnsi="宋体"/>
          <w:sz w:val="24"/>
          <w:highlight w:val="none"/>
        </w:rPr>
      </w:pPr>
      <w:r>
        <w:rPr>
          <w:rFonts w:hint="eastAsia" w:ascii="宋体" w:hAnsi="宋体"/>
          <w:b/>
          <w:bCs/>
          <w:sz w:val="32"/>
          <w:szCs w:val="32"/>
          <w:highlight w:val="none"/>
        </w:rPr>
        <w:t>（一）采购标的一览表</w:t>
      </w:r>
    </w:p>
    <w:p>
      <w:pPr>
        <w:pStyle w:val="17"/>
        <w:spacing w:line="360" w:lineRule="auto"/>
        <w:ind w:left="0" w:leftChars="0" w:firstLine="0"/>
        <w:rPr>
          <w:rFonts w:ascii="宋体" w:hAnsi="宋体"/>
          <w:sz w:val="24"/>
          <w:highlight w:val="none"/>
        </w:rPr>
      </w:pPr>
      <w:r>
        <w:rPr>
          <w:rFonts w:hint="eastAsia" w:ascii="宋体" w:hAnsi="宋体"/>
          <w:sz w:val="24"/>
          <w:szCs w:val="32"/>
          <w:highlight w:val="none"/>
          <w:lang w:val="en-US" w:eastAsia="zh-CN"/>
        </w:rPr>
        <w:t>货物</w:t>
      </w:r>
      <w:r>
        <w:rPr>
          <w:rFonts w:hint="eastAsia" w:ascii="宋体" w:hAnsi="宋体"/>
          <w:sz w:val="24"/>
          <w:szCs w:val="32"/>
          <w:highlight w:val="none"/>
        </w:rPr>
        <w:t>类</w:t>
      </w:r>
      <w:r>
        <w:rPr>
          <w:rFonts w:hint="eastAsia" w:ascii="宋体" w:hAnsi="宋体"/>
          <w:sz w:val="24"/>
          <w:highlight w:val="none"/>
        </w:rPr>
        <w:t xml:space="preserve">                                           </w:t>
      </w:r>
    </w:p>
    <w:p>
      <w:pPr>
        <w:spacing w:line="360" w:lineRule="auto"/>
        <w:jc w:val="right"/>
        <w:rPr>
          <w:rFonts w:ascii="宋体" w:hAnsi="宋体"/>
          <w:sz w:val="24"/>
          <w:highlight w:val="none"/>
        </w:rPr>
      </w:pPr>
      <w:r>
        <w:rPr>
          <w:rFonts w:hint="eastAsia" w:ascii="宋体" w:hAnsi="宋体"/>
          <w:sz w:val="24"/>
          <w:highlight w:val="none"/>
        </w:rPr>
        <w:t xml:space="preserve"> 金额单位：人民币/元</w:t>
      </w:r>
    </w:p>
    <w:tbl>
      <w:tblPr>
        <w:tblStyle w:val="18"/>
        <w:tblW w:w="86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
        <w:gridCol w:w="696"/>
        <w:gridCol w:w="1739"/>
        <w:gridCol w:w="1045"/>
        <w:gridCol w:w="1075"/>
        <w:gridCol w:w="1288"/>
        <w:gridCol w:w="1225"/>
        <w:gridCol w:w="1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5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包号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品目号</w:t>
            </w:r>
          </w:p>
        </w:tc>
        <w:tc>
          <w:tcPr>
            <w:tcW w:w="173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品目名称</w:t>
            </w:r>
          </w:p>
        </w:tc>
        <w:tc>
          <w:tcPr>
            <w:tcW w:w="10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szCs w:val="22"/>
                <w:highlight w:val="none"/>
              </w:rPr>
              <w:t>数量</w:t>
            </w:r>
          </w:p>
        </w:tc>
        <w:tc>
          <w:tcPr>
            <w:tcW w:w="107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szCs w:val="22"/>
                <w:highlight w:val="none"/>
              </w:rPr>
            </w:pPr>
            <w:r>
              <w:rPr>
                <w:rFonts w:hint="eastAsia" w:ascii="宋体" w:hAnsi="宋体"/>
                <w:b/>
                <w:bCs/>
                <w:color w:val="auto"/>
                <w:kern w:val="0"/>
                <w:sz w:val="24"/>
                <w:szCs w:val="22"/>
                <w:highlight w:val="none"/>
              </w:rPr>
              <w:t>是否允许进口</w:t>
            </w:r>
          </w:p>
        </w:tc>
        <w:tc>
          <w:tcPr>
            <w:tcW w:w="128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b/>
                <w:bCs/>
                <w:color w:val="auto"/>
                <w:kern w:val="0"/>
                <w:sz w:val="24"/>
                <w:szCs w:val="22"/>
                <w:highlight w:val="none"/>
              </w:rPr>
            </w:pPr>
            <w:r>
              <w:rPr>
                <w:rFonts w:hint="eastAsia" w:ascii="宋体" w:hAnsi="宋体"/>
                <w:b/>
                <w:bCs/>
                <w:color w:val="auto"/>
                <w:kern w:val="0"/>
                <w:sz w:val="24"/>
                <w:szCs w:val="22"/>
                <w:highlight w:val="none"/>
              </w:rPr>
              <w:t>最高限价（单价）</w:t>
            </w:r>
          </w:p>
        </w:tc>
        <w:tc>
          <w:tcPr>
            <w:tcW w:w="12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szCs w:val="22"/>
                <w:highlight w:val="none"/>
              </w:rPr>
            </w:pPr>
            <w:r>
              <w:rPr>
                <w:rFonts w:hint="eastAsia" w:ascii="宋体" w:hAnsi="宋体"/>
                <w:b/>
                <w:bCs/>
                <w:color w:val="auto"/>
                <w:kern w:val="0"/>
                <w:sz w:val="24"/>
                <w:szCs w:val="22"/>
                <w:highlight w:val="none"/>
              </w:rPr>
              <w:t>最高限价（</w:t>
            </w:r>
            <w:r>
              <w:rPr>
                <w:rFonts w:hint="eastAsia" w:ascii="宋体" w:hAnsi="宋体"/>
                <w:b/>
                <w:bCs/>
                <w:color w:val="auto"/>
                <w:kern w:val="0"/>
                <w:sz w:val="24"/>
                <w:szCs w:val="22"/>
                <w:highlight w:val="none"/>
                <w:lang w:val="en-US" w:eastAsia="zh-CN"/>
              </w:rPr>
              <w:t>小计</w:t>
            </w:r>
            <w:r>
              <w:rPr>
                <w:rFonts w:hint="eastAsia" w:ascii="宋体" w:hAnsi="宋体"/>
                <w:b/>
                <w:bCs/>
                <w:color w:val="auto"/>
                <w:kern w:val="0"/>
                <w:sz w:val="24"/>
                <w:szCs w:val="22"/>
                <w:highlight w:val="none"/>
              </w:rPr>
              <w:t>）</w:t>
            </w:r>
          </w:p>
        </w:tc>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b/>
                <w:bCs/>
                <w:color w:val="auto"/>
                <w:kern w:val="0"/>
                <w:sz w:val="24"/>
                <w:szCs w:val="22"/>
                <w:highlight w:val="none"/>
              </w:rPr>
            </w:pPr>
            <w:r>
              <w:rPr>
                <w:rFonts w:hint="eastAsia" w:ascii="宋体" w:hAnsi="宋体"/>
                <w:b/>
                <w:bCs/>
                <w:kern w:val="0"/>
                <w:sz w:val="24"/>
                <w:szCs w:val="22"/>
                <w:highlight w:val="none"/>
                <w:lang w:val="en-US" w:eastAsia="zh-CN"/>
              </w:rPr>
              <w:t>竞价保证金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569" w:type="dxa"/>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color w:val="auto"/>
                <w:kern w:val="0"/>
                <w:sz w:val="24"/>
                <w:highlight w:val="none"/>
              </w:rPr>
            </w:pPr>
            <w:r>
              <w:rPr>
                <w:rFonts w:hint="eastAsia" w:ascii="宋体" w:hAnsi="宋体"/>
                <w:color w:val="auto"/>
                <w:kern w:val="0"/>
                <w:sz w:val="24"/>
                <w:highlight w:val="none"/>
              </w:rPr>
              <w:t>1</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kern w:val="0"/>
                <w:sz w:val="24"/>
                <w:highlight w:val="none"/>
              </w:rPr>
            </w:pPr>
            <w:r>
              <w:rPr>
                <w:rFonts w:hint="eastAsia" w:ascii="宋体" w:hAnsi="宋体"/>
                <w:color w:val="auto"/>
                <w:kern w:val="0"/>
                <w:sz w:val="24"/>
                <w:highlight w:val="none"/>
              </w:rPr>
              <w:t>1-1</w:t>
            </w:r>
          </w:p>
        </w:tc>
        <w:tc>
          <w:tcPr>
            <w:tcW w:w="17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24"/>
                <w:szCs w:val="24"/>
                <w:highlight w:val="none"/>
                <w:lang w:eastAsia="zh-CN"/>
              </w:rPr>
            </w:pPr>
            <w:r>
              <w:rPr>
                <w:rStyle w:val="21"/>
                <w:rFonts w:hint="eastAsia" w:ascii="宋体" w:hAnsi="宋体" w:eastAsia="宋体" w:cs="宋体"/>
                <w:b/>
                <w:bCs/>
                <w:color w:val="auto"/>
                <w:sz w:val="24"/>
                <w:szCs w:val="24"/>
                <w:highlight w:val="none"/>
                <w:shd w:val="clear" w:fill="FFFFFF"/>
              </w:rPr>
              <w:t>◆</w:t>
            </w:r>
            <w:r>
              <w:rPr>
                <w:rFonts w:hint="eastAsia" w:ascii="宋体" w:hAnsi="宋体" w:eastAsia="宋体" w:cs="宋体"/>
                <w:i w:val="0"/>
                <w:iCs w:val="0"/>
                <w:color w:val="000000"/>
                <w:kern w:val="0"/>
                <w:sz w:val="24"/>
                <w:szCs w:val="24"/>
                <w:highlight w:val="none"/>
                <w:u w:val="none"/>
                <w:lang w:val="en-US" w:eastAsia="zh-CN" w:bidi="ar"/>
              </w:rPr>
              <w:t>电子脚镣系统（核心产品）</w:t>
            </w:r>
          </w:p>
        </w:tc>
        <w:tc>
          <w:tcPr>
            <w:tcW w:w="1045"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2套</w:t>
            </w:r>
          </w:p>
        </w:tc>
        <w:tc>
          <w:tcPr>
            <w:tcW w:w="10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否</w:t>
            </w:r>
          </w:p>
        </w:tc>
        <w:tc>
          <w:tcPr>
            <w:tcW w:w="12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45000</w:t>
            </w:r>
          </w:p>
        </w:tc>
        <w:tc>
          <w:tcPr>
            <w:tcW w:w="1225"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新宋体"/>
                <w:color w:val="auto"/>
                <w:kern w:val="0"/>
                <w:sz w:val="24"/>
                <w:szCs w:val="24"/>
                <w:highlight w:val="none"/>
                <w:lang w:val="en-US" w:eastAsia="zh-CN"/>
              </w:rPr>
            </w:pPr>
            <w:r>
              <w:rPr>
                <w:rFonts w:hint="eastAsia" w:ascii="宋体" w:hAnsi="宋体" w:cs="宋体"/>
                <w:i w:val="0"/>
                <w:iCs w:val="0"/>
                <w:color w:val="000000"/>
                <w:kern w:val="0"/>
                <w:sz w:val="24"/>
                <w:szCs w:val="24"/>
                <w:highlight w:val="none"/>
                <w:u w:val="none"/>
                <w:lang w:val="en-US" w:eastAsia="zh-CN" w:bidi="ar"/>
              </w:rPr>
              <w:t>90000</w:t>
            </w:r>
          </w:p>
        </w:tc>
        <w:tc>
          <w:tcPr>
            <w:tcW w:w="1008" w:type="dxa"/>
            <w:vMerge w:val="restart"/>
            <w:tcBorders>
              <w:top w:val="single" w:color="auto" w:sz="4" w:space="0"/>
              <w:left w:val="single" w:color="auto" w:sz="4" w:space="0"/>
              <w:right w:val="single" w:color="auto" w:sz="4" w:space="0"/>
            </w:tcBorders>
            <w:vAlign w:val="center"/>
          </w:tcPr>
          <w:p>
            <w:pPr>
              <w:widowControl/>
              <w:spacing w:line="360" w:lineRule="auto"/>
              <w:jc w:val="center"/>
              <w:textAlignment w:val="center"/>
              <w:rPr>
                <w:rFonts w:hint="eastAsia" w:ascii="宋体" w:hAnsi="宋体"/>
                <w:kern w:val="0"/>
                <w:sz w:val="24"/>
                <w:highlight w:val="none"/>
                <w:lang w:val="en-US" w:eastAsia="zh-CN"/>
              </w:rPr>
            </w:pPr>
            <w:r>
              <w:rPr>
                <w:rFonts w:hint="eastAsia" w:ascii="宋体" w:hAnsi="宋体"/>
                <w:kern w:val="0"/>
                <w:sz w:val="24"/>
                <w:highlight w:val="none"/>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569" w:type="dxa"/>
            <w:vMerge w:val="continue"/>
            <w:tcBorders>
              <w:left w:val="single" w:color="auto" w:sz="4" w:space="0"/>
              <w:right w:val="single" w:color="auto" w:sz="4" w:space="0"/>
            </w:tcBorders>
            <w:vAlign w:val="center"/>
          </w:tcPr>
          <w:p>
            <w:pPr>
              <w:spacing w:line="400" w:lineRule="exact"/>
              <w:jc w:val="center"/>
              <w:rPr>
                <w:rFonts w:hint="eastAsia" w:ascii="宋体" w:hAnsi="宋体"/>
                <w:color w:val="auto"/>
                <w:kern w:val="0"/>
                <w:sz w:val="24"/>
                <w:highlight w:val="none"/>
              </w:rPr>
            </w:pP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color w:val="auto"/>
                <w:kern w:val="0"/>
                <w:sz w:val="24"/>
                <w:highlight w:val="none"/>
                <w:lang w:val="en-US" w:eastAsia="zh-CN"/>
              </w:rPr>
            </w:pPr>
            <w:r>
              <w:rPr>
                <w:rFonts w:hint="eastAsia" w:ascii="宋体" w:hAnsi="宋体"/>
                <w:color w:val="auto"/>
                <w:kern w:val="0"/>
                <w:sz w:val="24"/>
                <w:highlight w:val="none"/>
                <w:lang w:val="en-US" w:eastAsia="zh-CN"/>
              </w:rPr>
              <w:t>1-2</w:t>
            </w:r>
          </w:p>
        </w:tc>
        <w:tc>
          <w:tcPr>
            <w:tcW w:w="17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5G高清便携应急指挥箱</w:t>
            </w:r>
          </w:p>
        </w:tc>
        <w:tc>
          <w:tcPr>
            <w:tcW w:w="1045"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2套</w:t>
            </w:r>
          </w:p>
        </w:tc>
        <w:tc>
          <w:tcPr>
            <w:tcW w:w="10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否</w:t>
            </w:r>
          </w:p>
        </w:tc>
        <w:tc>
          <w:tcPr>
            <w:tcW w:w="12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35000</w:t>
            </w:r>
          </w:p>
        </w:tc>
        <w:tc>
          <w:tcPr>
            <w:tcW w:w="1225" w:type="dxa"/>
            <w:tcBorders>
              <w:left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kern w:val="0"/>
                <w:sz w:val="24"/>
                <w:highlight w:val="none"/>
                <w:lang w:val="en-US" w:eastAsia="zh-CN"/>
              </w:rPr>
            </w:pPr>
            <w:r>
              <w:rPr>
                <w:rFonts w:hint="eastAsia" w:ascii="宋体" w:hAnsi="宋体"/>
                <w:kern w:val="0"/>
                <w:sz w:val="24"/>
                <w:highlight w:val="none"/>
                <w:lang w:val="en-US" w:eastAsia="zh-CN"/>
              </w:rPr>
              <w:t>70000</w:t>
            </w:r>
          </w:p>
        </w:tc>
        <w:tc>
          <w:tcPr>
            <w:tcW w:w="1008" w:type="dxa"/>
            <w:vMerge w:val="continue"/>
            <w:tcBorders>
              <w:left w:val="single" w:color="auto" w:sz="4" w:space="0"/>
              <w:right w:val="single" w:color="auto" w:sz="4" w:space="0"/>
            </w:tcBorders>
            <w:vAlign w:val="center"/>
          </w:tcPr>
          <w:p>
            <w:pPr>
              <w:widowControl/>
              <w:spacing w:line="360" w:lineRule="auto"/>
              <w:jc w:val="center"/>
              <w:textAlignment w:val="center"/>
              <w:rPr>
                <w:rFonts w:hint="eastAsia" w:ascii="宋体" w:hAnsi="宋体"/>
                <w:kern w:val="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569" w:type="dxa"/>
            <w:vMerge w:val="continue"/>
            <w:tcBorders>
              <w:left w:val="single" w:color="auto" w:sz="4" w:space="0"/>
              <w:right w:val="single" w:color="auto" w:sz="4" w:space="0"/>
            </w:tcBorders>
            <w:vAlign w:val="center"/>
          </w:tcPr>
          <w:p>
            <w:pPr>
              <w:spacing w:line="400" w:lineRule="exact"/>
              <w:jc w:val="center"/>
              <w:rPr>
                <w:rFonts w:hint="eastAsia" w:ascii="宋体" w:hAnsi="宋体"/>
                <w:color w:val="auto"/>
                <w:kern w:val="0"/>
                <w:sz w:val="24"/>
                <w:highlight w:val="none"/>
              </w:rPr>
            </w:pP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color w:val="auto"/>
                <w:kern w:val="0"/>
                <w:sz w:val="24"/>
                <w:highlight w:val="none"/>
                <w:lang w:val="en-US" w:eastAsia="zh-CN"/>
              </w:rPr>
            </w:pPr>
            <w:r>
              <w:rPr>
                <w:rFonts w:hint="eastAsia" w:ascii="宋体" w:hAnsi="宋体"/>
                <w:color w:val="auto"/>
                <w:kern w:val="0"/>
                <w:sz w:val="24"/>
                <w:highlight w:val="none"/>
                <w:lang w:val="en-US" w:eastAsia="zh-CN"/>
              </w:rPr>
              <w:t>1-3</w:t>
            </w:r>
          </w:p>
        </w:tc>
        <w:tc>
          <w:tcPr>
            <w:tcW w:w="17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5G智能执法终端</w:t>
            </w:r>
          </w:p>
        </w:tc>
        <w:tc>
          <w:tcPr>
            <w:tcW w:w="1045"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2套</w:t>
            </w:r>
          </w:p>
        </w:tc>
        <w:tc>
          <w:tcPr>
            <w:tcW w:w="10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否</w:t>
            </w:r>
          </w:p>
        </w:tc>
        <w:tc>
          <w:tcPr>
            <w:tcW w:w="12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20000</w:t>
            </w:r>
          </w:p>
        </w:tc>
        <w:tc>
          <w:tcPr>
            <w:tcW w:w="1225" w:type="dxa"/>
            <w:tcBorders>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kern w:val="0"/>
                <w:sz w:val="24"/>
                <w:highlight w:val="none"/>
                <w:lang w:val="en-US" w:eastAsia="zh-CN"/>
              </w:rPr>
            </w:pPr>
            <w:r>
              <w:rPr>
                <w:rFonts w:hint="eastAsia" w:ascii="宋体" w:hAnsi="宋体"/>
                <w:kern w:val="0"/>
                <w:sz w:val="24"/>
                <w:highlight w:val="none"/>
                <w:lang w:val="en-US" w:eastAsia="zh-CN"/>
              </w:rPr>
              <w:t>40000</w:t>
            </w:r>
          </w:p>
        </w:tc>
        <w:tc>
          <w:tcPr>
            <w:tcW w:w="1008" w:type="dxa"/>
            <w:vMerge w:val="continue"/>
            <w:tcBorders>
              <w:left w:val="single" w:color="auto" w:sz="4" w:space="0"/>
              <w:bottom w:val="single" w:color="auto" w:sz="4" w:space="0"/>
              <w:right w:val="single" w:color="auto" w:sz="4" w:space="0"/>
            </w:tcBorders>
            <w:vAlign w:val="center"/>
          </w:tcPr>
          <w:p>
            <w:pPr>
              <w:widowControl/>
              <w:spacing w:line="360" w:lineRule="auto"/>
              <w:jc w:val="center"/>
              <w:textAlignment w:val="center"/>
              <w:rPr>
                <w:rFonts w:hint="eastAsia" w:ascii="宋体" w:hAnsi="宋体"/>
                <w:kern w:val="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049" w:type="dxa"/>
            <w:gridSpan w:val="4"/>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olor w:val="auto"/>
                <w:kern w:val="0"/>
                <w:sz w:val="24"/>
                <w:highlight w:val="none"/>
                <w:lang w:val="en-US" w:eastAsia="zh-CN"/>
              </w:rPr>
            </w:pPr>
            <w:r>
              <w:rPr>
                <w:rFonts w:hint="eastAsia" w:ascii="宋体" w:hAnsi="宋体"/>
                <w:color w:val="auto"/>
                <w:kern w:val="0"/>
                <w:sz w:val="24"/>
                <w:highlight w:val="none"/>
              </w:rPr>
              <w:t>合计(大写)：</w:t>
            </w:r>
            <w:r>
              <w:rPr>
                <w:rFonts w:hint="eastAsia" w:ascii="宋体" w:hAnsi="宋体"/>
                <w:kern w:val="0"/>
                <w:sz w:val="24"/>
                <w:highlight w:val="none"/>
              </w:rPr>
              <w:t>人民币</w:t>
            </w:r>
            <w:r>
              <w:rPr>
                <w:rFonts w:hint="eastAsia" w:ascii="宋体" w:hAnsi="宋体"/>
                <w:kern w:val="0"/>
                <w:sz w:val="24"/>
                <w:highlight w:val="none"/>
                <w:lang w:val="en-US" w:eastAsia="zh-CN"/>
              </w:rPr>
              <w:t>贰拾万元整</w:t>
            </w:r>
            <w:r>
              <w:rPr>
                <w:rFonts w:hint="eastAsia" w:ascii="宋体" w:hAnsi="宋体"/>
                <w:color w:val="auto"/>
                <w:kern w:val="0"/>
                <w:sz w:val="24"/>
                <w:highlight w:val="none"/>
                <w:lang w:val="en-US" w:eastAsia="zh-CN"/>
              </w:rPr>
              <w:t>.</w:t>
            </w:r>
          </w:p>
        </w:tc>
        <w:tc>
          <w:tcPr>
            <w:tcW w:w="4596"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kern w:val="0"/>
                <w:sz w:val="24"/>
                <w:highlight w:val="none"/>
              </w:rPr>
            </w:pPr>
            <w:r>
              <w:rPr>
                <w:rFonts w:hint="eastAsia" w:ascii="宋体" w:hAnsi="宋体"/>
                <w:kern w:val="0"/>
                <w:sz w:val="24"/>
                <w:highlight w:val="none"/>
              </w:rPr>
              <w:t>¥</w:t>
            </w:r>
            <w:r>
              <w:rPr>
                <w:rFonts w:hint="eastAsia" w:ascii="宋体" w:hAnsi="宋体"/>
                <w:kern w:val="0"/>
                <w:sz w:val="24"/>
                <w:highlight w:val="none"/>
                <w:lang w:val="en-US" w:eastAsia="zh-CN"/>
              </w:rPr>
              <w:t>200000</w:t>
            </w:r>
            <w:r>
              <w:rPr>
                <w:rFonts w:hint="eastAsia" w:ascii="宋体" w:hAnsi="宋体" w:cs="新宋体"/>
                <w:kern w:val="0"/>
                <w:sz w:val="24"/>
                <w:highlight w:val="none"/>
              </w:rPr>
              <w:t xml:space="preserve">   </w:t>
            </w:r>
          </w:p>
        </w:tc>
      </w:tr>
    </w:tbl>
    <w:p>
      <w:pPr>
        <w:pStyle w:val="4"/>
        <w:spacing w:beforeAutospacing="0" w:afterAutospacing="0" w:line="400" w:lineRule="exact"/>
        <w:rPr>
          <w:rFonts w:hint="eastAsia" w:ascii="宋体" w:hAnsi="宋体" w:cs="宋体"/>
          <w:b/>
          <w:bCs/>
          <w:sz w:val="24"/>
          <w:highlight w:val="none"/>
        </w:rPr>
      </w:pPr>
      <w:r>
        <w:rPr>
          <w:rFonts w:hint="eastAsia" w:cs="宋体"/>
          <w:b w:val="0"/>
          <w:sz w:val="24"/>
          <w:szCs w:val="24"/>
          <w:highlight w:val="none"/>
        </w:rPr>
        <w:t>（二）本项目合同包成交候选人数量：1名。</w:t>
      </w:r>
    </w:p>
    <w:p>
      <w:pPr>
        <w:snapToGrid w:val="0"/>
        <w:spacing w:line="400" w:lineRule="exact"/>
        <w:jc w:val="left"/>
        <w:rPr>
          <w:rStyle w:val="29"/>
          <w:rFonts w:hint="eastAsia" w:ascii="宋体" w:hAnsi="宋体" w:eastAsia="宋体"/>
          <w:b/>
          <w:bCs/>
          <w:color w:val="auto"/>
          <w:kern w:val="0"/>
          <w:sz w:val="24"/>
          <w:highlight w:val="none"/>
          <w:lang w:val="en-US" w:eastAsia="zh-CN"/>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三</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报价说明</w:t>
      </w:r>
      <w:r>
        <w:rPr>
          <w:rFonts w:hint="eastAsia" w:ascii="宋体" w:hAnsi="宋体" w:cs="宋体"/>
          <w:color w:val="auto"/>
          <w:sz w:val="24"/>
          <w:highlight w:val="none"/>
          <w:lang w:val="en-US" w:eastAsia="zh-CN"/>
        </w:rPr>
        <w:t>:(1)报价人按总价报价，总报价作为评标依据，报价低的为成交人，</w:t>
      </w:r>
      <w:r>
        <w:rPr>
          <w:rFonts w:hint="eastAsia" w:ascii="宋体" w:hAnsi="宋体" w:cs="宋体"/>
          <w:b/>
          <w:bCs/>
          <w:color w:val="auto"/>
          <w:sz w:val="24"/>
          <w:highlight w:val="none"/>
          <w:lang w:val="en-US" w:eastAsia="zh-CN"/>
        </w:rPr>
        <w:t>超过预算的报价为无效报价。报价人在电子竞价系统列出品牌、型号</w:t>
      </w:r>
      <w:r>
        <w:rPr>
          <w:rFonts w:hint="eastAsia" w:ascii="宋体" w:hAnsi="宋体" w:cs="宋体"/>
          <w:color w:val="auto"/>
          <w:sz w:val="24"/>
          <w:highlight w:val="none"/>
          <w:lang w:val="en-US" w:eastAsia="zh-CN"/>
        </w:rPr>
        <w:t>。报价人投报的价格</w:t>
      </w:r>
      <w:r>
        <w:rPr>
          <w:rFonts w:hint="eastAsia" w:ascii="宋体" w:hAnsi="宋体" w:eastAsia="宋体" w:cs="宋体"/>
          <w:color w:val="auto"/>
          <w:sz w:val="24"/>
          <w:highlight w:val="none"/>
          <w:lang w:val="en-US" w:eastAsia="zh-CN"/>
        </w:rPr>
        <w:t>投标报价应包含投标货物所涉及的所有费用，包括但不限于货物制造、包装、运输、装卸、税金、保险、安装、搬运、调试、验收、培训、检验、保修、外贸代理费（若有）、关税（若有）</w:t>
      </w:r>
      <w:r>
        <w:rPr>
          <w:rFonts w:hint="eastAsia" w:ascii="宋体" w:hAnsi="宋体" w:cs="宋体"/>
          <w:color w:val="auto"/>
          <w:sz w:val="24"/>
          <w:highlight w:val="none"/>
          <w:lang w:val="en-US" w:eastAsia="zh-CN"/>
        </w:rPr>
        <w:t>等一切费用，采购人不再支付其他费用</w:t>
      </w:r>
      <w:r>
        <w:rPr>
          <w:rFonts w:hint="eastAsia" w:ascii="宋体" w:hAnsi="宋体"/>
          <w:b w:val="0"/>
          <w:bCs w:val="0"/>
          <w:color w:val="auto"/>
          <w:sz w:val="24"/>
          <w:szCs w:val="24"/>
          <w:highlight w:val="none"/>
        </w:rPr>
        <w:t>。</w:t>
      </w:r>
      <w:r>
        <w:rPr>
          <w:rFonts w:hint="eastAsia" w:eastAsia="宋体" w:asciiTheme="minorEastAsia" w:hAnsiTheme="minorEastAsia" w:cstheme="minorEastAsia"/>
          <w:b/>
          <w:bCs/>
          <w:color w:val="auto"/>
          <w:sz w:val="24"/>
          <w:szCs w:val="24"/>
          <w:highlight w:val="none"/>
          <w:lang w:eastAsia="zh-CN"/>
        </w:rPr>
        <w:t>（报价保留小数点后两位，</w:t>
      </w:r>
      <w:r>
        <w:rPr>
          <w:rFonts w:hint="eastAsia" w:eastAsia="宋体" w:asciiTheme="minorEastAsia" w:hAnsiTheme="minorEastAsia" w:cstheme="minorEastAsia"/>
          <w:b/>
          <w:bCs/>
          <w:color w:val="auto"/>
          <w:sz w:val="24"/>
          <w:szCs w:val="24"/>
          <w:highlight w:val="none"/>
        </w:rPr>
        <w:t>四舍五入，精确到小数点后两位</w:t>
      </w:r>
      <w:r>
        <w:rPr>
          <w:rFonts w:hint="eastAsia" w:eastAsia="宋体" w:asciiTheme="minorEastAsia" w:hAnsiTheme="minorEastAsia" w:cstheme="minorEastAsia"/>
          <w:b/>
          <w:bCs/>
          <w:color w:val="auto"/>
          <w:sz w:val="24"/>
          <w:szCs w:val="24"/>
          <w:highlight w:val="none"/>
          <w:lang w:eastAsia="zh-CN"/>
        </w:rPr>
        <w:t>）</w:t>
      </w:r>
    </w:p>
    <w:p>
      <w:pPr>
        <w:pStyle w:val="4"/>
        <w:spacing w:beforeAutospacing="0" w:afterAutospacing="0" w:line="400" w:lineRule="exact"/>
        <w:rPr>
          <w:rFonts w:hint="eastAsia" w:ascii="宋体" w:hAnsi="宋体" w:cs="宋体"/>
          <w:b/>
          <w:bCs/>
          <w:sz w:val="24"/>
          <w:highlight w:val="none"/>
        </w:rPr>
      </w:pPr>
      <w:r>
        <w:rPr>
          <w:rFonts w:hint="eastAsia" w:ascii="宋体" w:hAnsi="宋体" w:cs="宋体"/>
          <w:b/>
          <w:bCs/>
          <w:sz w:val="24"/>
          <w:highlight w:val="none"/>
        </w:rPr>
        <w:br w:type="page"/>
      </w:r>
    </w:p>
    <w:p>
      <w:pPr>
        <w:rPr>
          <w:highlight w:val="none"/>
        </w:rPr>
      </w:pPr>
    </w:p>
    <w:p>
      <w:pPr>
        <w:numPr>
          <w:ilvl w:val="0"/>
          <w:numId w:val="0"/>
        </w:numPr>
        <w:spacing w:line="400" w:lineRule="exact"/>
        <w:ind w:firstLine="482" w:firstLineChars="200"/>
        <w:rPr>
          <w:highlight w:val="none"/>
        </w:rPr>
      </w:pPr>
      <w:r>
        <w:rPr>
          <w:rFonts w:hint="eastAsia" w:ascii="宋体" w:hAnsi="宋体" w:cs="宋体"/>
          <w:b/>
          <w:bCs/>
          <w:sz w:val="24"/>
          <w:highlight w:val="none"/>
          <w:lang w:val="en-US" w:eastAsia="zh-CN"/>
        </w:rPr>
        <w:t>二、</w:t>
      </w:r>
      <w:r>
        <w:rPr>
          <w:rFonts w:hint="eastAsia" w:ascii="宋体" w:hAnsi="宋体" w:cs="宋体"/>
          <w:b/>
          <w:bCs/>
          <w:sz w:val="24"/>
          <w:highlight w:val="none"/>
        </w:rPr>
        <w:t>技术和服务要求</w:t>
      </w:r>
      <w:r>
        <w:rPr>
          <w:b/>
          <w:sz w:val="24"/>
          <w:highlight w:val="none"/>
        </w:rPr>
        <w:t>（下述所有要求均为不允许偏离的实质性要求，若负偏离则按无效报价处理。）</w:t>
      </w:r>
    </w:p>
    <w:tbl>
      <w:tblPr>
        <w:tblStyle w:val="19"/>
        <w:tblW w:w="90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7165"/>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793" w:type="dxa"/>
            <w:vAlign w:val="center"/>
          </w:tcPr>
          <w:p>
            <w:pPr>
              <w:jc w:val="center"/>
              <w:rPr>
                <w:rFonts w:hint="eastAsia" w:eastAsia="宋体" w:cs="宋体"/>
                <w:b/>
                <w:bCs/>
                <w:kern w:val="0"/>
                <w:sz w:val="24"/>
                <w:highlight w:val="none"/>
                <w:vertAlign w:val="baseline"/>
                <w:lang w:val="en-US" w:eastAsia="zh-CN"/>
              </w:rPr>
            </w:pPr>
            <w:r>
              <w:rPr>
                <w:rFonts w:hint="eastAsia" w:cs="宋体"/>
                <w:b/>
                <w:bCs/>
                <w:kern w:val="0"/>
                <w:sz w:val="24"/>
                <w:highlight w:val="none"/>
                <w:vertAlign w:val="baseline"/>
                <w:lang w:val="en-US" w:eastAsia="zh-CN"/>
              </w:rPr>
              <w:t>序号</w:t>
            </w:r>
          </w:p>
        </w:tc>
        <w:tc>
          <w:tcPr>
            <w:tcW w:w="7165" w:type="dxa"/>
            <w:vAlign w:val="center"/>
          </w:tcPr>
          <w:p>
            <w:pPr>
              <w:jc w:val="center"/>
              <w:rPr>
                <w:rFonts w:hint="default" w:eastAsia="宋体" w:cs="宋体"/>
                <w:b/>
                <w:bCs/>
                <w:kern w:val="0"/>
                <w:sz w:val="24"/>
                <w:highlight w:val="none"/>
                <w:vertAlign w:val="baseline"/>
                <w:lang w:val="en-US" w:eastAsia="zh-CN"/>
              </w:rPr>
            </w:pPr>
            <w:r>
              <w:rPr>
                <w:rFonts w:hint="eastAsia" w:cs="宋体"/>
                <w:b/>
                <w:bCs/>
                <w:kern w:val="0"/>
                <w:sz w:val="24"/>
                <w:highlight w:val="none"/>
                <w:vertAlign w:val="baseline"/>
                <w:lang w:val="en-US" w:eastAsia="zh-CN"/>
              </w:rPr>
              <w:t>技术要求及参数</w:t>
            </w:r>
          </w:p>
        </w:tc>
        <w:tc>
          <w:tcPr>
            <w:tcW w:w="1091" w:type="dxa"/>
            <w:vAlign w:val="center"/>
          </w:tcPr>
          <w:p>
            <w:pPr>
              <w:jc w:val="center"/>
              <w:rPr>
                <w:rFonts w:hint="eastAsia" w:ascii="宋体" w:hAnsi="宋体" w:eastAsia="宋体"/>
                <w:b/>
                <w:bCs/>
                <w:color w:val="auto"/>
                <w:kern w:val="0"/>
                <w:sz w:val="24"/>
                <w:szCs w:val="22"/>
                <w:highlight w:val="none"/>
                <w:lang w:val="en-US" w:eastAsia="zh-CN"/>
              </w:rPr>
            </w:pPr>
            <w:r>
              <w:rPr>
                <w:rFonts w:hint="eastAsia" w:ascii="宋体" w:hAnsi="宋体"/>
                <w:b/>
                <w:bCs/>
                <w:color w:val="auto"/>
                <w:kern w:val="0"/>
                <w:sz w:val="24"/>
                <w:szCs w:val="22"/>
                <w:highlight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8" w:type="dxa"/>
            <w:gridSpan w:val="2"/>
            <w:vAlign w:val="center"/>
          </w:tcPr>
          <w:p>
            <w:pPr>
              <w:jc w:val="center"/>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(1)</w:t>
            </w:r>
            <w:r>
              <w:rPr>
                <w:rFonts w:hint="eastAsia" w:ascii="宋体" w:hAnsi="宋体" w:eastAsia="宋体" w:cs="宋体"/>
                <w:b/>
                <w:bCs/>
                <w:sz w:val="24"/>
                <w:szCs w:val="24"/>
                <w:highlight w:val="none"/>
              </w:rPr>
              <w:t>电子脚扣</w:t>
            </w:r>
          </w:p>
        </w:tc>
        <w:tc>
          <w:tcPr>
            <w:tcW w:w="1091" w:type="dxa"/>
            <w:vMerge w:val="restart"/>
            <w:vAlign w:val="center"/>
          </w:tcPr>
          <w:p>
            <w:pPr>
              <w:jc w:val="center"/>
              <w:rPr>
                <w:rFonts w:hint="default"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cs="宋体"/>
                <w:kern w:val="0"/>
                <w:sz w:val="24"/>
                <w:highlight w:val="none"/>
                <w:vertAlign w:val="baseline"/>
              </w:rPr>
            </w:pPr>
            <w:r>
              <w:rPr>
                <w:rFonts w:hint="eastAsia" w:ascii="宋体" w:hAnsi="宋体" w:eastAsia="宋体" w:cs="宋体"/>
                <w:sz w:val="24"/>
                <w:szCs w:val="24"/>
                <w:highlight w:val="none"/>
              </w:rPr>
              <w:t>1</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电子脚扣系统由电子脚扣、控制器、指挥管理中心等组成</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2</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电子脚扣应包含报警装置、定位装置、锁扣、固定带和电池等</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3</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电子脚扣外壳表面应光滑无毛刺、无裂纹、永久性污渍及不应有明显变形和划痕等缺陷,金属材料应进行防锈处理,不应有起泡、腐蚀、划痕、涂层脱落等</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4</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电子脚扣应无可见和可触及的开关、充电连接口、电极和数据接</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5</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电子脚扣的外壳防护等级应符合GB4208-2008中IP57的规定</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6</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电子脚扣的锁扣在锁启闭时应灵活、可靠。</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7</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电子脚扣的锁扣防拨净工作时间大于或等于20 min。</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8</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电子脚扣的任意部件与固定带之间的连接应能承受1000N的静拉力</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9</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电子脚扣采用CNSS(北斗)或GPS定位，并满足以下要求：水平定位误差≤15 m；最小位置更新频率≤0.1 Hz。</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10</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锁扣被非正常打开、固定带被剪断、脱离监管区域、与手持监控终端的距离超过(20±5)m或电池电量不足时，在3s内发出报警声，并每10s向手持监控终端及指挥管理中心发送相应报警及其位置信息，报警声级≥80 dB(A)。</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11</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电子脚扣启用后,最长应以60s为时间间隔,自动向指挥管理中心发送位置信息。</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12</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电子脚扣接收到手持监控终端及指挥管理中心发出的报警复位、回复位置指令后，在3s内复位或向手持监控终端及指挥管理中心发出位置信息。</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13</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指挥管理中心应能在电子地图上实时、形象显示全部在用的电子脚扣位置信息。</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14</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指挥管理中心应能存贮并在电子地图上显示指定电子脚扣活动轨迹。存贮时间应大于一年</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15</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指挥管理中心接收到电子脚扣上的锁扣被非正常打开、固定带被剪断、脱离监管区域、手持监控终端与其配套使用的电子脚扣距离超过(20士5)m,电池电量不足时,应迅速发出声音及图文报警。报警信息应包括电子脚扣佩戴者姓名、监管人员姓名及其手机号码。</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16</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指挥管理中心应能对报警信息进行查询、统计。</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17</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指挥管理中心应能对电子脚扣及其手持监控终端实施启用、监管区域设置与调整、停用。应能对佩戴者姓名、监管人员姓名及其手持监控终端联网通讯的电话号码进行设置。</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18</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指挥管理中心应具有权限管理功能。</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19</w:t>
            </w:r>
          </w:p>
        </w:tc>
        <w:tc>
          <w:tcPr>
            <w:tcW w:w="7165" w:type="dxa"/>
          </w:tcPr>
          <w:p>
            <w:pPr>
              <w:jc w:val="left"/>
              <w:rPr>
                <w:rFonts w:hint="default" w:eastAsia="宋体" w:cs="宋体"/>
                <w:kern w:val="0"/>
                <w:sz w:val="24"/>
                <w:highlight w:val="none"/>
                <w:vertAlign w:val="baseline"/>
                <w:lang w:val="en-US" w:eastAsia="zh-CN"/>
              </w:rPr>
            </w:pPr>
            <w:r>
              <w:rPr>
                <w:rFonts w:hint="eastAsia" w:ascii="宋体" w:hAnsi="宋体" w:eastAsia="宋体" w:cs="宋体"/>
                <w:b/>
                <w:bCs/>
                <w:sz w:val="24"/>
                <w:szCs w:val="24"/>
                <w:highlight w:val="none"/>
              </w:rPr>
              <w:t>须提供检验依据符合GA 443-2014《电子脚扣系统》标准的检验报告，1-18项目技术参数以报告检验结果</w:t>
            </w:r>
            <w:r>
              <w:rPr>
                <w:rFonts w:hint="eastAsia" w:ascii="宋体" w:hAnsi="宋体" w:eastAsia="宋体" w:cs="宋体"/>
                <w:b/>
                <w:bCs/>
                <w:color w:val="000000"/>
                <w:sz w:val="24"/>
                <w:szCs w:val="24"/>
                <w:highlight w:val="none"/>
              </w:rPr>
              <w:t>予以佐证</w:t>
            </w:r>
            <w:r>
              <w:rPr>
                <w:rFonts w:hint="eastAsia" w:ascii="宋体" w:hAnsi="宋体" w:eastAsia="宋体" w:cs="宋体"/>
                <w:b/>
                <w:bCs/>
                <w:sz w:val="24"/>
                <w:szCs w:val="24"/>
                <w:highlight w:val="none"/>
              </w:rPr>
              <w:t>。</w:t>
            </w:r>
            <w:r>
              <w:rPr>
                <w:rFonts w:hint="eastAsia" w:ascii="宋体" w:hAnsi="宋体" w:eastAsia="宋体" w:cs="宋体"/>
                <w:b/>
                <w:bCs/>
                <w:color w:val="000000"/>
                <w:sz w:val="24"/>
                <w:szCs w:val="24"/>
                <w:highlight w:val="none"/>
              </w:rPr>
              <w:t>检测报告上须同时体现“CMA”标志</w:t>
            </w:r>
            <w:bookmarkStart w:id="7" w:name="_GoBack"/>
            <w:bookmarkEnd w:id="7"/>
            <w:r>
              <w:rPr>
                <w:rFonts w:hint="eastAsia" w:ascii="宋体" w:hAnsi="宋体" w:cs="宋体"/>
                <w:b/>
                <w:bCs/>
                <w:color w:val="auto"/>
                <w:kern w:val="0"/>
                <w:sz w:val="24"/>
                <w:highlight w:val="none"/>
                <w:lang w:eastAsia="zh-CN"/>
              </w:rPr>
              <w:t>。</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20</w:t>
            </w:r>
          </w:p>
        </w:tc>
        <w:tc>
          <w:tcPr>
            <w:tcW w:w="7165" w:type="dxa"/>
          </w:tcPr>
          <w:p>
            <w:pPr>
              <w:jc w:val="left"/>
              <w:rPr>
                <w:rFonts w:cs="宋体"/>
                <w:kern w:val="0"/>
                <w:sz w:val="24"/>
                <w:highlight w:val="none"/>
                <w:vertAlign w:val="baseline"/>
              </w:rPr>
            </w:pPr>
            <w:r>
              <w:rPr>
                <w:rFonts w:hint="eastAsia" w:ascii="宋体" w:hAnsi="宋体" w:eastAsia="宋体" w:cs="宋体"/>
                <w:b/>
                <w:bCs/>
                <w:sz w:val="24"/>
                <w:szCs w:val="24"/>
                <w:highlight w:val="none"/>
                <w:lang w:val="en-US" w:eastAsia="zh-CN"/>
              </w:rPr>
              <w:t>设备终端必须与福建省监狱管理局</w:t>
            </w:r>
            <w:r>
              <w:rPr>
                <w:rFonts w:hint="eastAsia" w:ascii="宋体" w:hAnsi="宋体" w:eastAsia="宋体" w:cs="宋体"/>
                <w:b/>
                <w:bCs/>
                <w:sz w:val="24"/>
                <w:szCs w:val="24"/>
                <w:highlight w:val="none"/>
              </w:rPr>
              <w:t>指挥管理中心</w:t>
            </w:r>
            <w:r>
              <w:rPr>
                <w:rFonts w:hint="eastAsia" w:ascii="宋体" w:hAnsi="宋体" w:eastAsia="宋体" w:cs="宋体"/>
                <w:b/>
                <w:bCs/>
                <w:sz w:val="24"/>
                <w:szCs w:val="24"/>
                <w:highlight w:val="none"/>
                <w:lang w:val="en-US" w:eastAsia="zh-CN"/>
              </w:rPr>
              <w:t>具有的功能接口对接，并保证设备所有功能正常使用</w:t>
            </w:r>
            <w:r>
              <w:rPr>
                <w:rFonts w:hint="eastAsia" w:ascii="宋体" w:hAnsi="宋体" w:eastAsia="宋体" w:cs="宋体"/>
                <w:b/>
                <w:bCs/>
                <w:sz w:val="24"/>
                <w:szCs w:val="24"/>
                <w:highlight w:val="none"/>
              </w:rPr>
              <w:t>，须提供接入承诺函并加盖</w:t>
            </w:r>
            <w:r>
              <w:rPr>
                <w:rFonts w:hint="eastAsia" w:ascii="宋体" w:hAnsi="宋体" w:eastAsia="宋体" w:cs="宋体"/>
                <w:b/>
                <w:bCs/>
                <w:sz w:val="24"/>
                <w:szCs w:val="24"/>
                <w:highlight w:val="none"/>
                <w:lang w:val="en-US" w:eastAsia="zh-CN"/>
              </w:rPr>
              <w:t>供应商</w:t>
            </w:r>
            <w:r>
              <w:rPr>
                <w:rFonts w:hint="eastAsia" w:ascii="宋体" w:hAnsi="宋体" w:eastAsia="宋体" w:cs="宋体"/>
                <w:b/>
                <w:bCs/>
                <w:sz w:val="24"/>
                <w:szCs w:val="24"/>
                <w:highlight w:val="none"/>
              </w:rPr>
              <w:t>公章。</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格式自拟</w:t>
            </w:r>
            <w:r>
              <w:rPr>
                <w:rFonts w:hint="eastAsia" w:ascii="宋体" w:hAnsi="宋体" w:cs="宋体"/>
                <w:b/>
                <w:bCs/>
                <w:sz w:val="24"/>
                <w:szCs w:val="24"/>
                <w:highlight w:val="none"/>
                <w:lang w:eastAsia="zh-CN"/>
              </w:rPr>
              <w:t>）</w:t>
            </w:r>
          </w:p>
        </w:tc>
        <w:tc>
          <w:tcPr>
            <w:tcW w:w="1091" w:type="dxa"/>
            <w:vMerge w:val="continue"/>
            <w:vAlign w:val="center"/>
          </w:tcPr>
          <w:p>
            <w:pPr>
              <w:jc w:val="center"/>
              <w:rPr>
                <w:rFonts w:hint="eastAsia" w:ascii="宋体" w:hAnsi="宋体" w:eastAsia="宋体" w:cs="宋体"/>
                <w:b/>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top"/>
          </w:tcPr>
          <w:p>
            <w:pPr>
              <w:jc w:val="center"/>
              <w:rPr>
                <w:rFonts w:hint="eastAsia" w:eastAsia="宋体" w:cs="宋体"/>
                <w:kern w:val="0"/>
                <w:sz w:val="24"/>
                <w:highlight w:val="none"/>
                <w:vertAlign w:val="baseline"/>
                <w:lang w:val="en-US" w:eastAsia="zh-CN"/>
              </w:rPr>
            </w:pPr>
            <w:r>
              <w:rPr>
                <w:rFonts w:hint="eastAsia" w:cs="宋体"/>
                <w:b/>
                <w:bCs/>
                <w:kern w:val="0"/>
                <w:sz w:val="24"/>
                <w:highlight w:val="none"/>
                <w:vertAlign w:val="baseline"/>
                <w:lang w:val="en-US" w:eastAsia="zh-CN"/>
              </w:rPr>
              <w:t>序号</w:t>
            </w:r>
          </w:p>
        </w:tc>
        <w:tc>
          <w:tcPr>
            <w:tcW w:w="7165" w:type="dxa"/>
            <w:vAlign w:val="top"/>
          </w:tcPr>
          <w:p>
            <w:pPr>
              <w:jc w:val="center"/>
              <w:rPr>
                <w:rFonts w:cs="宋体"/>
                <w:kern w:val="0"/>
                <w:sz w:val="24"/>
                <w:highlight w:val="none"/>
                <w:vertAlign w:val="baseline"/>
              </w:rPr>
            </w:pPr>
            <w:r>
              <w:rPr>
                <w:rFonts w:hint="eastAsia" w:cs="宋体"/>
                <w:b/>
                <w:bCs/>
                <w:kern w:val="0"/>
                <w:sz w:val="24"/>
                <w:highlight w:val="none"/>
                <w:vertAlign w:val="baseline"/>
                <w:lang w:val="en-US" w:eastAsia="zh-CN"/>
              </w:rPr>
              <w:t>技术要求及参数</w:t>
            </w:r>
          </w:p>
        </w:tc>
        <w:tc>
          <w:tcPr>
            <w:tcW w:w="1091" w:type="dxa"/>
            <w:vMerge w:val="restart"/>
            <w:vAlign w:val="center"/>
          </w:tcPr>
          <w:p>
            <w:pPr>
              <w:jc w:val="center"/>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8" w:type="dxa"/>
            <w:gridSpan w:val="2"/>
            <w:vAlign w:val="center"/>
          </w:tcPr>
          <w:p>
            <w:pPr>
              <w:jc w:val="center"/>
              <w:rPr>
                <w:rFonts w:cs="宋体"/>
                <w:kern w:val="0"/>
                <w:sz w:val="24"/>
                <w:highlight w:val="none"/>
                <w:vertAlign w:val="baseline"/>
              </w:rPr>
            </w:pP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rPr>
              <w:t>5G智能执法终端</w:t>
            </w:r>
          </w:p>
        </w:tc>
        <w:tc>
          <w:tcPr>
            <w:tcW w:w="1091" w:type="dxa"/>
            <w:vMerge w:val="continue"/>
            <w:vAlign w:val="center"/>
          </w:tcPr>
          <w:p>
            <w:pPr>
              <w:jc w:val="center"/>
              <w:rPr>
                <w:rFonts w:hint="eastAsia" w:ascii="宋体" w:hAnsi="宋体" w:cs="宋体"/>
                <w:b/>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1</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外观尺寸≤180×80×40(mm) ，重量≤450克；</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2</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支持双摄像头采集、双MIC输入、双TF卡存储、双SIM卡传输、双外接天线接口；</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3</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支持Android7.1以上操作系统、8核CPU、主频不低于2.0Ghz，外接存储支持2×512GB；</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4</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支持H.264或H.265，在两种压缩格式下，主副摄像头分辨率要求支持1920x1080、1280x720、640x480，主摄像头水平中心分辨力要求≥1300TVL、副摄像头水平中心分辨力要求≥600TVL，帧率1-30帧可调；</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5</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支持HDMI外接视频输入，分辨率支持1920x1080、1280x720；</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6</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屏幕尺寸≥4.5寸，分辨率不低于720*1280；</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7</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外壳防护等级符合IP68；</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8</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支持双码流输出，双码流参数可独立设置；</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9</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持续工作时间不低于6h，支持红蓝绿三色指示欠压、充电、充满指示，支持低电量报警；</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10</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支持在联网状态下与平台、其他设备进行群组对讲；</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11</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支持远程发送文字、图片、语音、视频短片，支持接收远程平台下发的定位及警情信息；</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12</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支持4G+5G，支持WIFI并可将WIFI设置为热点，支持通过蓝牙连接外部输入输出设备；</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13</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支持远程定位功能；</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14</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设备在待机状态下，5min内更换电池设备原工作状态不变，且数据不丢失；</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15</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具备开关机、旋转、菜单、对讲、SOS、拍照、录像等按键；</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16</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设备工作温度-20℃至60℃；</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17</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支持裸机跌落，设备开机状态下，在垂直2000mm水泥地面6个面各跌落2次，设备能正常工作；</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18</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标配座充，可同时给主机和电池充电，随主机配备背夹、数据线；</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19</w:t>
            </w:r>
          </w:p>
        </w:tc>
        <w:tc>
          <w:tcPr>
            <w:tcW w:w="7165" w:type="dxa"/>
          </w:tcPr>
          <w:p>
            <w:pPr>
              <w:jc w:val="left"/>
              <w:rPr>
                <w:rFonts w:cs="宋体"/>
                <w:kern w:val="0"/>
                <w:sz w:val="24"/>
                <w:highlight w:val="none"/>
                <w:vertAlign w:val="baseline"/>
              </w:rPr>
            </w:pPr>
            <w:r>
              <w:rPr>
                <w:rFonts w:hint="eastAsia" w:ascii="宋体" w:hAnsi="宋体" w:eastAsia="宋体" w:cs="宋体"/>
                <w:b/>
                <w:bCs/>
                <w:sz w:val="24"/>
                <w:szCs w:val="24"/>
                <w:highlight w:val="none"/>
              </w:rPr>
              <w:t>须与福建省监狱管理局外诊无线视频监控平台具有的功能接口对接，并保证设备所有功能正常使用，须提供接入承诺函并加盖</w:t>
            </w:r>
            <w:r>
              <w:rPr>
                <w:rFonts w:hint="eastAsia" w:ascii="宋体" w:hAnsi="宋体" w:cs="宋体"/>
                <w:b/>
                <w:bCs/>
                <w:sz w:val="24"/>
                <w:szCs w:val="24"/>
                <w:highlight w:val="none"/>
                <w:lang w:val="en-US" w:eastAsia="zh-CN"/>
              </w:rPr>
              <w:t>供应商</w:t>
            </w:r>
            <w:r>
              <w:rPr>
                <w:rFonts w:hint="eastAsia" w:ascii="宋体" w:hAnsi="宋体" w:eastAsia="宋体" w:cs="宋体"/>
                <w:b/>
                <w:bCs/>
                <w:sz w:val="24"/>
                <w:szCs w:val="24"/>
                <w:highlight w:val="none"/>
              </w:rPr>
              <w:t>公章。</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格式自拟</w:t>
            </w:r>
            <w:r>
              <w:rPr>
                <w:rFonts w:hint="eastAsia" w:ascii="宋体" w:hAnsi="宋体" w:cs="宋体"/>
                <w:b/>
                <w:bCs/>
                <w:sz w:val="24"/>
                <w:szCs w:val="24"/>
                <w:highlight w:val="none"/>
                <w:lang w:eastAsia="zh-CN"/>
              </w:rPr>
              <w:t>）</w:t>
            </w:r>
          </w:p>
        </w:tc>
        <w:tc>
          <w:tcPr>
            <w:tcW w:w="1091" w:type="dxa"/>
            <w:vMerge w:val="continue"/>
            <w:vAlign w:val="center"/>
          </w:tcPr>
          <w:p>
            <w:pPr>
              <w:jc w:val="center"/>
              <w:rPr>
                <w:rFonts w:hint="eastAsia" w:ascii="宋体" w:hAnsi="宋体" w:eastAsia="宋体" w:cs="宋体"/>
                <w:b/>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top"/>
          </w:tcPr>
          <w:p>
            <w:pPr>
              <w:jc w:val="center"/>
              <w:rPr>
                <w:rFonts w:hint="eastAsia" w:cs="宋体"/>
                <w:kern w:val="0"/>
                <w:sz w:val="24"/>
                <w:highlight w:val="none"/>
                <w:vertAlign w:val="baseline"/>
                <w:lang w:val="en-US" w:eastAsia="zh-CN"/>
              </w:rPr>
            </w:pPr>
            <w:r>
              <w:rPr>
                <w:rFonts w:hint="eastAsia" w:cs="宋体"/>
                <w:b/>
                <w:bCs/>
                <w:kern w:val="0"/>
                <w:sz w:val="24"/>
                <w:highlight w:val="none"/>
                <w:vertAlign w:val="baseline"/>
                <w:lang w:val="en-US" w:eastAsia="zh-CN"/>
              </w:rPr>
              <w:t>序号</w:t>
            </w:r>
          </w:p>
        </w:tc>
        <w:tc>
          <w:tcPr>
            <w:tcW w:w="7165" w:type="dxa"/>
            <w:vAlign w:val="top"/>
          </w:tcPr>
          <w:p>
            <w:pPr>
              <w:jc w:val="center"/>
              <w:rPr>
                <w:rFonts w:hint="eastAsia" w:ascii="宋体" w:hAnsi="宋体" w:eastAsia="宋体" w:cs="宋体"/>
                <w:b/>
                <w:bCs/>
                <w:sz w:val="24"/>
                <w:szCs w:val="24"/>
                <w:highlight w:val="none"/>
              </w:rPr>
            </w:pPr>
            <w:r>
              <w:rPr>
                <w:rFonts w:hint="eastAsia" w:cs="宋体"/>
                <w:b/>
                <w:bCs/>
                <w:kern w:val="0"/>
                <w:sz w:val="24"/>
                <w:highlight w:val="none"/>
                <w:vertAlign w:val="baseline"/>
                <w:lang w:val="en-US" w:eastAsia="zh-CN"/>
              </w:rPr>
              <w:t>技术要求及参数</w:t>
            </w:r>
          </w:p>
        </w:tc>
        <w:tc>
          <w:tcPr>
            <w:tcW w:w="1091" w:type="dxa"/>
            <w:vMerge w:val="restart"/>
            <w:vAlign w:val="center"/>
          </w:tcPr>
          <w:p>
            <w:pPr>
              <w:jc w:val="center"/>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8" w:type="dxa"/>
            <w:gridSpan w:val="2"/>
            <w:vAlign w:val="center"/>
          </w:tcPr>
          <w:p>
            <w:pPr>
              <w:jc w:val="center"/>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(3)</w:t>
            </w:r>
            <w:r>
              <w:rPr>
                <w:rFonts w:hint="eastAsia" w:ascii="宋体" w:hAnsi="宋体" w:eastAsia="宋体" w:cs="宋体"/>
                <w:b/>
                <w:bCs/>
                <w:sz w:val="24"/>
                <w:szCs w:val="24"/>
                <w:highlight w:val="none"/>
              </w:rPr>
              <w:t>5G高清便携应急指挥箱</w:t>
            </w:r>
          </w:p>
        </w:tc>
        <w:tc>
          <w:tcPr>
            <w:tcW w:w="1091" w:type="dxa"/>
            <w:vMerge w:val="continue"/>
            <w:vAlign w:val="center"/>
          </w:tcPr>
          <w:p>
            <w:pPr>
              <w:jc w:val="center"/>
              <w:rPr>
                <w:rFonts w:hint="eastAsia" w:ascii="宋体" w:hAnsi="宋体" w:cs="宋体"/>
                <w:b/>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设备内置1个摄像头，自带1个红外球型摄像机，具有1路HDMI输入及输出，具备4张SIM卡槽，2个TF卡槽，自带网络切换按钮;</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设备采用一体化箱式结构,外壳防护等级IP66;</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3</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视频分辨率要求支持4K、1080P、720P,支持双码流，主辅码流同规格；</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4</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视频编码要求：支持H.264 base profile/H.264 main profile/H.264 High profile/H.265 main profile ,四种编码算法可自主选择；</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5</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音频编码支持G711A、G711U、AAC可选；</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6</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内置摄像机：主机内附磁吸高速防水高清云台球，具有红外夜视，20倍光学变焦，12倍数字变焦，分辨率可达1080P，摄像机要求水平360°，垂直-15°-90°旋转；</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7</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显示要求：内置13寸以上触摸显示屏，可通过触摸显示屏、HDMI接口输出视频图像； </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8</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内置3英寸以上OLED状态显示屏和外置状态显示灯指示工作状态；</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9</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操控要求：内置摇杆，可通过摇杆操控云台和镜头变倍；</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10</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视频接入：主机支持通过HDMI接口、网络接口接入高清视频；</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11</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远程视频传输：主机可通过有线/无线网络实时传输视频接入平台；</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12</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视频存储：支持将视频存储在硬盘、TF卡、U盘、客户端上；</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13</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文件保密性要求：支持水印功能，可通过专用软件检测水印信息；</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14</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存储文件格式可选，支持通用和非通用格式可选。通用格式可采用网络播放器播放，非通用格式，需采用专用播放器播放；</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15</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语音对讲：设备可与客户端实现双向音视频对讲，与平台联网后，可与平台内其他手机、其他手提箱实现双向音视频对讲及集群语音对讲； </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16</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电子地图：联网后，可在样机电子地图上显示在线设备位置，并可调阅其他设备视频并进行播放；</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17</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定位功能：支持GPS/北斗/基站定位；</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18</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支持人脸检测功能，检测到人脸后可在画面上用方框标识人脸位置；</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19</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支持车牌识别功能，可日夜识别；</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20</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支持一键报警功能，按下报警按钮后，平台客户端可接收报警信息；</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21</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电池持续供电待机时间不低于10小时；</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22</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正常工作温度区间：-20℃-60℃；</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23</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设备整机尺寸≤460x350x230mm，重量≤15kg；</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24</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内部配套：主机具备内置高灵敏度麦克风和高分贝扬声器，内附手咪，进行音频采集和播放；</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25</w:t>
            </w:r>
          </w:p>
        </w:tc>
        <w:tc>
          <w:tcPr>
            <w:tcW w:w="7165" w:type="dxa"/>
          </w:tcPr>
          <w:p>
            <w:pPr>
              <w:jc w:val="left"/>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rPr>
              <w:t>须与福建省监狱管理局外诊无线视频监控平台具有的功能接口对接，并保证设备所有功能正常使用，须提供接入承诺函并加盖</w:t>
            </w:r>
            <w:r>
              <w:rPr>
                <w:rFonts w:hint="eastAsia" w:ascii="宋体" w:hAnsi="宋体" w:cs="宋体"/>
                <w:b/>
                <w:bCs/>
                <w:sz w:val="24"/>
                <w:szCs w:val="24"/>
                <w:highlight w:val="none"/>
                <w:lang w:val="en-US" w:eastAsia="zh-CN"/>
              </w:rPr>
              <w:t>供应商</w:t>
            </w:r>
            <w:r>
              <w:rPr>
                <w:rFonts w:hint="eastAsia" w:ascii="宋体" w:hAnsi="宋体" w:eastAsia="宋体" w:cs="宋体"/>
                <w:b/>
                <w:bCs/>
                <w:sz w:val="24"/>
                <w:szCs w:val="24"/>
                <w:highlight w:val="none"/>
              </w:rPr>
              <w:t>公章。</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格式自拟</w:t>
            </w:r>
            <w:r>
              <w:rPr>
                <w:rFonts w:hint="eastAsia" w:ascii="宋体" w:hAnsi="宋体" w:cs="宋体"/>
                <w:b/>
                <w:bCs/>
                <w:sz w:val="24"/>
                <w:szCs w:val="24"/>
                <w:highlight w:val="none"/>
                <w:lang w:eastAsia="zh-CN"/>
              </w:rPr>
              <w:t>）</w:t>
            </w:r>
          </w:p>
        </w:tc>
        <w:tc>
          <w:tcPr>
            <w:tcW w:w="1091" w:type="dxa"/>
            <w:vMerge w:val="continue"/>
          </w:tcPr>
          <w:p>
            <w:pPr>
              <w:jc w:val="left"/>
              <w:rPr>
                <w:rFonts w:hint="eastAsia" w:ascii="宋体" w:hAnsi="宋体" w:eastAsia="宋体" w:cs="宋体"/>
                <w:b/>
                <w:bCs/>
                <w:sz w:val="24"/>
                <w:szCs w:val="24"/>
                <w:highlight w:val="none"/>
              </w:rPr>
            </w:pPr>
          </w:p>
        </w:tc>
      </w:tr>
    </w:tbl>
    <w:p>
      <w:pPr>
        <w:rPr>
          <w:rFonts w:hint="eastAsia" w:cs="宋体"/>
          <w:kern w:val="0"/>
          <w:sz w:val="24"/>
          <w:highlight w:val="none"/>
        </w:rPr>
      </w:pPr>
    </w:p>
    <w:p>
      <w:pPr>
        <w:ind w:firstLine="480" w:firstLineChars="200"/>
        <w:rPr>
          <w:rFonts w:hint="eastAsia" w:cs="宋体"/>
          <w:kern w:val="0"/>
          <w:sz w:val="24"/>
          <w:highlight w:val="none"/>
        </w:rPr>
      </w:pPr>
      <w:r>
        <w:rPr>
          <w:rFonts w:hint="eastAsia" w:cs="宋体"/>
          <w:kern w:val="0"/>
          <w:sz w:val="24"/>
          <w:highlight w:val="none"/>
        </w:rPr>
        <w:t>注：1、本项目核心产品为：◆电子脚镣系统。提供相同品牌产品的不同供应商参加同一合同项下报价的，其中通过资格和符合性审查如果供应商所投核心产品是同一品牌只能算一家有效供应商，如果最终有效供应商不足三家本次竞价活动终止。</w:t>
      </w:r>
    </w:p>
    <w:p>
      <w:pPr>
        <w:ind w:firstLine="240" w:firstLineChars="100"/>
        <w:rPr>
          <w:rFonts w:cs="宋体"/>
          <w:kern w:val="0"/>
          <w:sz w:val="24"/>
          <w:highlight w:val="none"/>
        </w:rPr>
      </w:pPr>
      <w:r>
        <w:rPr>
          <w:rFonts w:hint="eastAsia" w:cs="宋体"/>
          <w:kern w:val="0"/>
          <w:sz w:val="24"/>
          <w:highlight w:val="none"/>
        </w:rPr>
        <w:t xml:space="preserve">2、网上竞价文件有要求所投产品须提供国家强制性要求或认证证明材料（如3C、信息安全产品等）的，按网上竞价文件要求提供。网上竞价文件未要求提供证书但所投产品属于国家强制性要求或认证（如3C、信息安全产品等）的，供应商须提供有效证书复印件或提供所投产品满足国家强制性要求（如3C、信息安全产品）的承诺函，并对其真实性负责，承诺函格式自拟，否则视为响应无效。 </w:t>
      </w:r>
      <w:r>
        <w:rPr>
          <w:rFonts w:cs="宋体"/>
          <w:kern w:val="0"/>
          <w:sz w:val="24"/>
          <w:highlight w:val="none"/>
        </w:rPr>
        <w:br w:type="page"/>
      </w:r>
    </w:p>
    <w:p>
      <w:pPr>
        <w:pStyle w:val="3"/>
        <w:widowControl/>
        <w:shd w:val="clear" w:color="auto" w:fill="FFFFFF"/>
        <w:spacing w:beforeAutospacing="0" w:afterAutospacing="0" w:line="360" w:lineRule="atLeast"/>
        <w:ind w:firstLine="482" w:firstLineChars="200"/>
        <w:rPr>
          <w:rFonts w:hint="default" w:cs="宋体"/>
          <w:sz w:val="24"/>
          <w:highlight w:val="none"/>
        </w:rPr>
      </w:pPr>
      <w:r>
        <w:rPr>
          <w:rFonts w:cs="宋体"/>
          <w:kern w:val="0"/>
          <w:sz w:val="24"/>
          <w:highlight w:val="none"/>
        </w:rPr>
        <w:t>三、商务要求</w:t>
      </w:r>
      <w:r>
        <w:rPr>
          <w:sz w:val="24"/>
          <w:highlight w:val="none"/>
        </w:rPr>
        <w:t>（下述所有要求均为不允许偏离的实质性要求，若负偏离则按无效报价处理。）</w:t>
      </w:r>
    </w:p>
    <w:p>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highlight w:val="none"/>
        </w:rPr>
      </w:pPr>
      <w:r>
        <w:rPr>
          <w:rFonts w:hint="eastAsia" w:ascii="宋体" w:hAnsi="宋体"/>
          <w:b/>
          <w:bCs/>
          <w:color w:val="auto"/>
          <w:sz w:val="24"/>
          <w:szCs w:val="24"/>
          <w:highlight w:val="none"/>
          <w:lang w:val="en-US" w:eastAsia="zh-CN"/>
        </w:rPr>
        <w:t>1、交付地点：</w:t>
      </w:r>
      <w:r>
        <w:rPr>
          <w:rFonts w:hint="eastAsia" w:ascii="宋体" w:hAnsi="宋体"/>
          <w:color w:val="auto"/>
          <w:sz w:val="24"/>
          <w:szCs w:val="24"/>
          <w:highlight w:val="none"/>
        </w:rPr>
        <w:t>福建省龙岩市新罗区中城解放北路92号龙岩监狱</w:t>
      </w:r>
      <w:r>
        <w:rPr>
          <w:rFonts w:hint="eastAsia" w:ascii="宋体" w:hAnsi="宋体"/>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highlight w:val="none"/>
        </w:rPr>
      </w:pPr>
      <w:r>
        <w:rPr>
          <w:rFonts w:hint="eastAsia" w:ascii="宋体" w:hAnsi="宋体"/>
          <w:b/>
          <w:bCs/>
          <w:color w:val="auto"/>
          <w:sz w:val="24"/>
          <w:szCs w:val="24"/>
          <w:highlight w:val="none"/>
          <w:lang w:val="en-US" w:eastAsia="zh-CN"/>
        </w:rPr>
        <w:t>2、交付时间：</w:t>
      </w:r>
      <w:r>
        <w:rPr>
          <w:rFonts w:hint="eastAsia" w:ascii="宋体" w:hAnsi="宋体"/>
          <w:b w:val="0"/>
          <w:bCs w:val="0"/>
          <w:color w:val="auto"/>
          <w:sz w:val="24"/>
          <w:szCs w:val="24"/>
          <w:highlight w:val="none"/>
          <w:lang w:val="en-US" w:eastAsia="zh-CN"/>
        </w:rPr>
        <w:t>签订合同后</w:t>
      </w:r>
      <w:r>
        <w:rPr>
          <w:rFonts w:hint="eastAsia" w:ascii="宋体" w:hAnsi="宋体"/>
          <w:b w:val="0"/>
          <w:bCs w:val="0"/>
          <w:color w:val="auto"/>
          <w:sz w:val="24"/>
          <w:szCs w:val="24"/>
          <w:highlight w:val="none"/>
          <w:u w:val="single"/>
          <w:lang w:val="en-US" w:eastAsia="zh-CN"/>
        </w:rPr>
        <w:t>10</w:t>
      </w:r>
      <w:r>
        <w:rPr>
          <w:rFonts w:hint="eastAsia" w:ascii="宋体" w:hAnsi="宋体"/>
          <w:b w:val="0"/>
          <w:bCs w:val="0"/>
          <w:color w:val="auto"/>
          <w:sz w:val="24"/>
          <w:szCs w:val="24"/>
          <w:highlight w:val="none"/>
          <w:lang w:val="en-US" w:eastAsia="zh-CN"/>
        </w:rPr>
        <w:t>个日历内交货。</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rPr>
          <w:color w:val="auto"/>
          <w:highlight w:val="none"/>
        </w:rPr>
      </w:pPr>
      <w:r>
        <w:rPr>
          <w:rFonts w:hint="eastAsia" w:ascii="宋体" w:hAnsi="宋体"/>
          <w:b/>
          <w:bCs/>
          <w:color w:val="auto"/>
          <w:sz w:val="24"/>
          <w:szCs w:val="24"/>
          <w:highlight w:val="none"/>
          <w:lang w:val="en-US" w:eastAsia="zh-CN"/>
        </w:rPr>
        <w:t>3、交付条件：</w:t>
      </w:r>
      <w:r>
        <w:rPr>
          <w:rFonts w:hint="eastAsia" w:ascii="宋体" w:hAnsi="宋体"/>
          <w:color w:val="auto"/>
          <w:sz w:val="24"/>
          <w:highlight w:val="none"/>
        </w:rPr>
        <w:t>验收合格交付采购人使用。</w:t>
      </w:r>
    </w:p>
    <w:p>
      <w:pPr>
        <w:pStyle w:val="15"/>
        <w:keepNext w:val="0"/>
        <w:keepLines w:val="0"/>
        <w:pageBreakBefore w:val="0"/>
        <w:widowControl/>
        <w:suppressLineNumbers w:val="0"/>
        <w:tabs>
          <w:tab w:val="left" w:pos="5040"/>
        </w:tabs>
        <w:kinsoku/>
        <w:wordWrap/>
        <w:overflowPunct/>
        <w:topLinePunct w:val="0"/>
        <w:autoSpaceDE/>
        <w:autoSpaceDN/>
        <w:bidi w:val="0"/>
        <w:adjustRightInd/>
        <w:snapToGrid/>
        <w:spacing w:before="0" w:beforeAutospacing="0" w:after="0" w:afterAutospacing="0" w:line="500" w:lineRule="exact"/>
        <w:ind w:left="0" w:right="0" w:firstLine="482"/>
        <w:textAlignment w:val="auto"/>
        <w:rPr>
          <w:rFonts w:hint="eastAsia" w:eastAsia="宋体"/>
          <w:b/>
          <w:bCs/>
          <w:color w:val="auto"/>
          <w:sz w:val="24"/>
          <w:szCs w:val="24"/>
          <w:highlight w:val="none"/>
          <w:lang w:val="en-US" w:eastAsia="zh-CN"/>
        </w:rPr>
      </w:pPr>
      <w:r>
        <w:rPr>
          <w:rFonts w:hint="eastAsia" w:ascii="宋体" w:hAnsi="宋体"/>
          <w:b/>
          <w:bCs/>
          <w:color w:val="auto"/>
          <w:sz w:val="24"/>
          <w:szCs w:val="24"/>
          <w:highlight w:val="none"/>
          <w:lang w:val="en-US" w:eastAsia="zh-CN"/>
        </w:rPr>
        <w:t>4、交货方式：</w:t>
      </w:r>
      <w:r>
        <w:rPr>
          <w:rFonts w:hint="eastAsia" w:ascii="宋体" w:hAnsi="宋体"/>
          <w:b w:val="0"/>
          <w:bCs w:val="0"/>
          <w:color w:val="auto"/>
          <w:sz w:val="24"/>
          <w:szCs w:val="24"/>
          <w:highlight w:val="none"/>
          <w:lang w:val="en-US" w:eastAsia="zh-CN"/>
        </w:rPr>
        <w:t>供应商提供的产品必须是竞价文件和响应文件中约定的产品，其技术指标、型号须符合相关要求。供货时，供应商须向采购人提供产品说明书、保修卡、质量保证书等相关资料和原配的附件。</w:t>
      </w:r>
    </w:p>
    <w:p>
      <w:pPr>
        <w:pStyle w:val="15"/>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482" w:firstLineChars="200"/>
        <w:rPr>
          <w:rFonts w:hint="eastAsia" w:ascii="宋体" w:hAnsi="宋体"/>
          <w:color w:val="auto"/>
          <w:sz w:val="24"/>
          <w:szCs w:val="24"/>
          <w:highlight w:val="none"/>
          <w:lang w:eastAsia="zh-CN"/>
        </w:rPr>
      </w:pPr>
      <w:r>
        <w:rPr>
          <w:rFonts w:hint="eastAsia"/>
          <w:b/>
          <w:bCs/>
          <w:color w:val="auto"/>
          <w:sz w:val="24"/>
          <w:szCs w:val="24"/>
          <w:highlight w:val="none"/>
          <w:lang w:val="en-US" w:eastAsia="zh-CN"/>
        </w:rPr>
        <w:t>5</w:t>
      </w:r>
      <w:r>
        <w:rPr>
          <w:rFonts w:hint="eastAsia" w:ascii="宋体" w:hAnsi="宋体"/>
          <w:b/>
          <w:bCs/>
          <w:color w:val="auto"/>
          <w:sz w:val="24"/>
          <w:szCs w:val="24"/>
          <w:highlight w:val="none"/>
          <w:lang w:val="en-US" w:eastAsia="zh-CN"/>
        </w:rPr>
        <w:t>、</w:t>
      </w:r>
      <w:r>
        <w:rPr>
          <w:rFonts w:hint="eastAsia" w:ascii="宋体" w:hAnsi="宋体"/>
          <w:b/>
          <w:bCs/>
          <w:color w:val="auto"/>
          <w:sz w:val="24"/>
          <w:szCs w:val="24"/>
          <w:highlight w:val="none"/>
        </w:rPr>
        <w:t>付款方式</w:t>
      </w:r>
      <w:r>
        <w:rPr>
          <w:rFonts w:hint="eastAsia" w:ascii="宋体" w:hAnsi="宋体"/>
          <w:color w:val="auto"/>
          <w:sz w:val="24"/>
          <w:szCs w:val="24"/>
          <w:highlight w:val="none"/>
        </w:rPr>
        <w:t>：验收合格后，成交供应商开具符合采购人要求的发票，凭验收单及相关的财务凭证，办理付款手续。采购人收到相关付款材料后15个工作日内以转账的方式一次性付清全部合同货款金额</w:t>
      </w:r>
      <w:r>
        <w:rPr>
          <w:rFonts w:hint="eastAsia" w:ascii="宋体" w:hAnsi="宋体"/>
          <w:color w:val="auto"/>
          <w:sz w:val="24"/>
          <w:szCs w:val="24"/>
          <w:highlight w:val="none"/>
          <w:lang w:eastAsia="zh-CN"/>
        </w:rPr>
        <w:t>。</w:t>
      </w:r>
    </w:p>
    <w:p>
      <w:pPr>
        <w:pStyle w:val="9"/>
        <w:ind w:firstLine="482" w:firstLineChars="200"/>
        <w:rPr>
          <w:rFonts w:hint="eastAsia" w:ascii="宋体" w:hAnsi="宋体" w:eastAsia="宋体" w:cs="Times New Roman"/>
          <w:b/>
          <w:bCs/>
          <w:color w:val="auto"/>
          <w:kern w:val="2"/>
          <w:sz w:val="24"/>
          <w:szCs w:val="24"/>
          <w:highlight w:val="none"/>
          <w:lang w:val="en-US" w:eastAsia="zh-CN" w:bidi="ar-SA"/>
        </w:rPr>
      </w:pPr>
      <w:r>
        <w:rPr>
          <w:rFonts w:hint="eastAsia" w:ascii="宋体" w:hAnsi="宋体" w:eastAsia="宋体" w:cs="Times New Roman"/>
          <w:b/>
          <w:bCs/>
          <w:color w:val="auto"/>
          <w:kern w:val="2"/>
          <w:sz w:val="24"/>
          <w:szCs w:val="24"/>
          <w:highlight w:val="none"/>
          <w:lang w:val="en-US" w:eastAsia="zh-CN" w:bidi="ar-SA"/>
        </w:rPr>
        <w:t>6、验收：</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6.1</w:t>
      </w:r>
      <w:r>
        <w:rPr>
          <w:rFonts w:hint="eastAsia" w:ascii="宋体" w:hAnsi="宋体" w:cs="宋体"/>
          <w:sz w:val="24"/>
          <w:highlight w:val="none"/>
        </w:rPr>
        <w:t>按国家标准或行业相关标准验收；</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6.2</w:t>
      </w:r>
      <w:r>
        <w:rPr>
          <w:rFonts w:hint="eastAsia" w:ascii="宋体" w:hAnsi="宋体" w:cs="宋体"/>
          <w:sz w:val="24"/>
          <w:highlight w:val="none"/>
        </w:rPr>
        <w:t>按采购文件的相关要求验收；</w:t>
      </w:r>
    </w:p>
    <w:p>
      <w:pPr>
        <w:spacing w:line="360" w:lineRule="auto"/>
        <w:ind w:firstLine="480" w:firstLineChars="200"/>
        <w:rPr>
          <w:rFonts w:hint="eastAsia" w:ascii="宋体" w:hAnsi="宋体" w:cs="宋体"/>
          <w:sz w:val="24"/>
          <w:highlight w:val="none"/>
          <w:lang w:eastAsia="zh-CN"/>
        </w:rPr>
      </w:pPr>
      <w:r>
        <w:rPr>
          <w:rFonts w:hint="eastAsia" w:ascii="宋体" w:hAnsi="宋体" w:cs="宋体"/>
          <w:sz w:val="24"/>
          <w:highlight w:val="none"/>
          <w:lang w:val="en-US" w:eastAsia="zh-CN"/>
        </w:rPr>
        <w:t>6.3</w:t>
      </w:r>
      <w:r>
        <w:rPr>
          <w:rFonts w:hint="eastAsia" w:ascii="宋体" w:hAnsi="宋体" w:cs="宋体"/>
          <w:sz w:val="24"/>
          <w:highlight w:val="none"/>
        </w:rPr>
        <w:t>采购人组织验收</w:t>
      </w:r>
      <w:r>
        <w:rPr>
          <w:rFonts w:hint="eastAsia" w:ascii="宋体" w:hAnsi="宋体" w:cs="宋体"/>
          <w:sz w:val="24"/>
          <w:highlight w:val="none"/>
          <w:lang w:eastAsia="zh-CN"/>
        </w:rPr>
        <w:t>。</w:t>
      </w:r>
    </w:p>
    <w:p>
      <w:pPr>
        <w:spacing w:line="360" w:lineRule="auto"/>
        <w:ind w:firstLine="482" w:firstLineChars="200"/>
        <w:rPr>
          <w:rFonts w:hint="eastAsia" w:ascii="宋体" w:hAnsi="宋体"/>
          <w:b/>
          <w:bCs/>
          <w:color w:val="auto"/>
          <w:sz w:val="24"/>
          <w:szCs w:val="24"/>
          <w:highlight w:val="none"/>
        </w:rPr>
      </w:pPr>
      <w:r>
        <w:rPr>
          <w:rFonts w:hint="eastAsia" w:ascii="宋体" w:hAnsi="宋体"/>
          <w:b/>
          <w:bCs/>
          <w:color w:val="auto"/>
          <w:sz w:val="24"/>
          <w:szCs w:val="24"/>
          <w:highlight w:val="none"/>
          <w:lang w:val="en-US" w:eastAsia="zh-CN"/>
        </w:rPr>
        <w:t>7</w:t>
      </w:r>
      <w:r>
        <w:rPr>
          <w:rFonts w:hint="eastAsia" w:ascii="宋体" w:hAnsi="宋体"/>
          <w:b/>
          <w:bCs/>
          <w:color w:val="auto"/>
          <w:sz w:val="24"/>
          <w:szCs w:val="24"/>
          <w:highlight w:val="none"/>
        </w:rPr>
        <w:t>、售后服务要求：</w:t>
      </w:r>
    </w:p>
    <w:p>
      <w:pPr>
        <w:keepNext w:val="0"/>
        <w:keepLines w:val="0"/>
        <w:pageBreakBefore w:val="0"/>
        <w:tabs>
          <w:tab w:val="left" w:pos="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7.</w:t>
      </w:r>
      <w:r>
        <w:rPr>
          <w:rFonts w:hint="eastAsia" w:ascii="宋体" w:hAnsi="宋体" w:eastAsia="宋体" w:cs="宋体"/>
          <w:color w:val="000000"/>
          <w:sz w:val="24"/>
          <w:szCs w:val="24"/>
          <w:highlight w:val="none"/>
        </w:rPr>
        <w:t>1提供</w:t>
      </w:r>
      <w:r>
        <w:rPr>
          <w:rFonts w:hint="eastAsia" w:ascii="宋体" w:hAnsi="宋体" w:eastAsia="宋体" w:cs="宋体"/>
          <w:color w:val="000000"/>
          <w:sz w:val="24"/>
          <w:szCs w:val="24"/>
          <w:highlight w:val="none"/>
          <w:lang w:eastAsia="zh-CN"/>
        </w:rPr>
        <w:t>两</w:t>
      </w:r>
      <w:r>
        <w:rPr>
          <w:rFonts w:hint="eastAsia" w:ascii="宋体" w:hAnsi="宋体" w:eastAsia="宋体" w:cs="宋体"/>
          <w:color w:val="000000"/>
          <w:sz w:val="24"/>
          <w:szCs w:val="24"/>
          <w:highlight w:val="none"/>
        </w:rPr>
        <w:t>年免费</w:t>
      </w:r>
      <w:r>
        <w:rPr>
          <w:rFonts w:hint="eastAsia" w:ascii="宋体" w:hAnsi="宋体" w:eastAsia="宋体" w:cs="宋体"/>
          <w:color w:val="000000"/>
          <w:sz w:val="24"/>
          <w:szCs w:val="24"/>
          <w:highlight w:val="none"/>
          <w:lang w:val="en-US" w:eastAsia="zh-CN"/>
        </w:rPr>
        <w:t>保修</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lang w:val="en-US" w:eastAsia="zh-CN"/>
        </w:rPr>
        <w:t>保修</w:t>
      </w:r>
      <w:r>
        <w:rPr>
          <w:rFonts w:hint="eastAsia" w:ascii="宋体" w:hAnsi="宋体" w:eastAsia="宋体" w:cs="宋体"/>
          <w:color w:val="000000"/>
          <w:sz w:val="24"/>
          <w:szCs w:val="24"/>
          <w:highlight w:val="none"/>
        </w:rPr>
        <w:t>期从验收合格之日起计算。</w:t>
      </w:r>
    </w:p>
    <w:p>
      <w:pPr>
        <w:keepNext w:val="0"/>
        <w:keepLines w:val="0"/>
        <w:pageBreakBefore w:val="0"/>
        <w:tabs>
          <w:tab w:val="left" w:pos="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7.</w:t>
      </w:r>
      <w:r>
        <w:rPr>
          <w:rFonts w:hint="eastAsia" w:ascii="宋体" w:hAnsi="宋体" w:eastAsia="宋体" w:cs="宋体"/>
          <w:color w:val="000000"/>
          <w:sz w:val="24"/>
          <w:szCs w:val="24"/>
          <w:highlight w:val="none"/>
        </w:rPr>
        <w:t>2</w:t>
      </w:r>
      <w:r>
        <w:rPr>
          <w:rFonts w:hint="eastAsia" w:ascii="宋体" w:hAnsi="宋体" w:eastAsia="宋体" w:cs="宋体"/>
          <w:color w:val="000000"/>
          <w:sz w:val="24"/>
          <w:szCs w:val="24"/>
          <w:highlight w:val="none"/>
          <w:lang w:val="en-US" w:eastAsia="zh-CN"/>
        </w:rPr>
        <w:t>保修</w:t>
      </w:r>
      <w:r>
        <w:rPr>
          <w:rFonts w:hint="eastAsia" w:ascii="宋体" w:hAnsi="宋体" w:eastAsia="宋体" w:cs="宋体"/>
          <w:color w:val="000000"/>
          <w:sz w:val="24"/>
          <w:szCs w:val="24"/>
          <w:highlight w:val="none"/>
        </w:rPr>
        <w:t>期内提供免费咨询和技术维护服务，同时提供7×24小时电话热线咨询服务。</w:t>
      </w:r>
    </w:p>
    <w:p>
      <w:pPr>
        <w:keepNext w:val="0"/>
        <w:keepLines w:val="0"/>
        <w:pageBreakBefore w:val="0"/>
        <w:tabs>
          <w:tab w:val="left" w:pos="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7.</w:t>
      </w:r>
      <w:r>
        <w:rPr>
          <w:rFonts w:hint="eastAsia" w:ascii="宋体" w:hAnsi="宋体" w:eastAsia="宋体" w:cs="宋体"/>
          <w:color w:val="000000"/>
          <w:sz w:val="24"/>
          <w:szCs w:val="24"/>
          <w:highlight w:val="none"/>
        </w:rPr>
        <w:t>3成交供应商须派遣技术人员到采购人指定现场负责设备的安装和调试工作。设备调试正常后，成交供应商须对设备操作及简单维修等注意事项，给予一定的现场培训，使用户初步掌握设备使用。</w:t>
      </w:r>
    </w:p>
    <w:p>
      <w:pPr>
        <w:keepNext w:val="0"/>
        <w:keepLines w:val="0"/>
        <w:pageBreakBefore w:val="0"/>
        <w:tabs>
          <w:tab w:val="left" w:pos="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7.</w:t>
      </w:r>
      <w:r>
        <w:rPr>
          <w:rFonts w:hint="eastAsia" w:ascii="宋体" w:hAnsi="宋体" w:eastAsia="宋体" w:cs="宋体"/>
          <w:color w:val="000000"/>
          <w:sz w:val="24"/>
          <w:szCs w:val="24"/>
          <w:highlight w:val="none"/>
        </w:rPr>
        <w:t>4在</w:t>
      </w:r>
      <w:r>
        <w:rPr>
          <w:rFonts w:hint="eastAsia" w:ascii="宋体" w:hAnsi="宋体" w:eastAsia="宋体" w:cs="宋体"/>
          <w:color w:val="000000"/>
          <w:sz w:val="24"/>
          <w:szCs w:val="24"/>
          <w:highlight w:val="none"/>
          <w:lang w:val="en-US" w:eastAsia="zh-CN"/>
        </w:rPr>
        <w:t>保修</w:t>
      </w:r>
      <w:r>
        <w:rPr>
          <w:rFonts w:hint="eastAsia" w:ascii="宋体" w:hAnsi="宋体" w:eastAsia="宋体" w:cs="宋体"/>
          <w:color w:val="000000"/>
          <w:sz w:val="24"/>
          <w:szCs w:val="24"/>
          <w:highlight w:val="none"/>
        </w:rPr>
        <w:t>期内，若设备出现故障，成交供应商应在接到故障申报2小时内响应，24小时内排除故障。</w:t>
      </w:r>
    </w:p>
    <w:p>
      <w:pPr>
        <w:keepNext w:val="0"/>
        <w:keepLines w:val="0"/>
        <w:pageBreakBefore w:val="0"/>
        <w:tabs>
          <w:tab w:val="left" w:pos="0"/>
        </w:tabs>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color w:val="auto"/>
          <w:kern w:val="0"/>
          <w:sz w:val="24"/>
          <w:highlight w:val="none"/>
          <w:lang w:val="en-US" w:eastAsia="zh-CN"/>
        </w:rPr>
      </w:pPr>
      <w:r>
        <w:rPr>
          <w:rFonts w:hint="eastAsia" w:ascii="宋体" w:hAnsi="宋体" w:cs="宋体"/>
          <w:color w:val="000000"/>
          <w:sz w:val="24"/>
          <w:szCs w:val="24"/>
          <w:highlight w:val="none"/>
          <w:lang w:val="en-US" w:eastAsia="zh-CN"/>
        </w:rPr>
        <w:t>7.</w:t>
      </w:r>
      <w:r>
        <w:rPr>
          <w:rFonts w:hint="eastAsia" w:ascii="宋体" w:hAnsi="宋体" w:eastAsia="宋体" w:cs="宋体"/>
          <w:color w:val="000000"/>
          <w:sz w:val="24"/>
          <w:szCs w:val="24"/>
          <w:highlight w:val="none"/>
        </w:rPr>
        <w:t>5成交供应商未履行或未完全履行上述所列售后服务的，扣除全部履约保证金，若因此给采购人造成损失的，成交供应商还应赔偿采购人所受的损失</w:t>
      </w:r>
      <w:r>
        <w:rPr>
          <w:rFonts w:hint="eastAsia" w:ascii="宋体" w:hAnsi="宋体" w:eastAsia="宋体" w:cs="宋体"/>
          <w:b w:val="0"/>
          <w:bCs w:val="0"/>
          <w:color w:val="auto"/>
          <w:kern w:val="0"/>
          <w:sz w:val="24"/>
          <w:highlight w:val="none"/>
        </w:rPr>
        <w:t>。</w:t>
      </w:r>
    </w:p>
    <w:p>
      <w:pPr>
        <w:pStyle w:val="7"/>
        <w:spacing w:after="0" w:line="400" w:lineRule="exact"/>
        <w:ind w:left="0" w:leftChars="0" w:firstLine="482" w:firstLineChars="200"/>
        <w:rPr>
          <w:rFonts w:ascii="宋体" w:hAnsi="宋体" w:cs="宋体"/>
          <w:b/>
          <w:bCs/>
          <w:sz w:val="24"/>
          <w:highlight w:val="none"/>
        </w:rPr>
      </w:pPr>
      <w:r>
        <w:rPr>
          <w:rFonts w:hint="eastAsia" w:ascii="宋体" w:hAnsi="宋体" w:cs="宋体"/>
          <w:b/>
          <w:bCs/>
          <w:kern w:val="0"/>
          <w:sz w:val="24"/>
          <w:highlight w:val="none"/>
          <w:lang w:val="en-US" w:eastAsia="zh-CN"/>
        </w:rPr>
        <w:t>8</w:t>
      </w:r>
      <w:r>
        <w:rPr>
          <w:rFonts w:hint="eastAsia" w:ascii="宋体" w:hAnsi="宋体" w:cs="宋体"/>
          <w:b/>
          <w:bCs/>
          <w:kern w:val="0"/>
          <w:sz w:val="24"/>
          <w:highlight w:val="none"/>
        </w:rPr>
        <w:t>.</w:t>
      </w:r>
      <w:r>
        <w:rPr>
          <w:rFonts w:hint="eastAsia" w:ascii="宋体" w:hAnsi="宋体" w:cs="宋体"/>
          <w:b/>
          <w:bCs/>
          <w:sz w:val="24"/>
          <w:highlight w:val="none"/>
        </w:rPr>
        <w:t>履约保证金</w:t>
      </w:r>
    </w:p>
    <w:p>
      <w:pPr>
        <w:spacing w:line="400" w:lineRule="exact"/>
        <w:ind w:firstLine="480" w:firstLineChars="200"/>
        <w:jc w:val="left"/>
        <w:rPr>
          <w:rFonts w:ascii="宋体" w:hAnsi="宋体" w:cs="宋体"/>
          <w:b/>
          <w:bCs/>
          <w:sz w:val="24"/>
          <w:highlight w:val="none"/>
        </w:rPr>
      </w:pPr>
      <w:r>
        <w:rPr>
          <w:rFonts w:hint="eastAsia" w:ascii="宋体" w:hAnsi="宋体" w:cs="宋体"/>
          <w:kern w:val="0"/>
          <w:sz w:val="24"/>
          <w:highlight w:val="none"/>
        </w:rPr>
        <w:t>履约保证金百分比：</w:t>
      </w:r>
      <w:r>
        <w:rPr>
          <w:rFonts w:hint="eastAsia" w:ascii="宋体" w:hAnsi="宋体" w:cs="宋体"/>
          <w:kern w:val="0"/>
          <w:sz w:val="24"/>
          <w:highlight w:val="none"/>
          <w:u w:val="single"/>
          <w:lang w:val="en-US" w:eastAsia="zh-CN"/>
        </w:rPr>
        <w:t>10</w:t>
      </w:r>
      <w:r>
        <w:rPr>
          <w:rFonts w:hint="eastAsia" w:ascii="宋体" w:hAnsi="宋体" w:cs="宋体"/>
          <w:kern w:val="0"/>
          <w:sz w:val="24"/>
          <w:highlight w:val="none"/>
        </w:rPr>
        <w:t>%。说明：</w:t>
      </w:r>
      <w:r>
        <w:rPr>
          <w:rFonts w:hint="eastAsia" w:ascii="宋体" w:hAnsi="宋体" w:cs="宋体"/>
          <w:sz w:val="24"/>
          <w:highlight w:val="none"/>
        </w:rPr>
        <w:t>合同签订前，成交供应商向采购人缴纳预算金额10%的履约保证金，合同履行完毕，无未了事宜，由成交人申请，采购人在15个工作日内无息退还</w:t>
      </w:r>
      <w:r>
        <w:rPr>
          <w:rFonts w:hint="eastAsia" w:ascii="宋体" w:hAnsi="宋体" w:cs="宋体"/>
          <w:kern w:val="0"/>
          <w:sz w:val="24"/>
          <w:highlight w:val="none"/>
        </w:rPr>
        <w:t>。</w:t>
      </w:r>
    </w:p>
    <w:p>
      <w:pPr>
        <w:widowControl/>
        <w:tabs>
          <w:tab w:val="left" w:pos="900"/>
          <w:tab w:val="left" w:pos="1100"/>
        </w:tabs>
        <w:spacing w:line="400" w:lineRule="exact"/>
        <w:ind w:firstLine="482" w:firstLineChars="200"/>
        <w:jc w:val="left"/>
        <w:textAlignment w:val="baseline"/>
        <w:rPr>
          <w:rFonts w:ascii="宋体" w:hAnsi="宋体" w:cs="宋体"/>
          <w:b/>
          <w:bCs/>
          <w:sz w:val="24"/>
          <w:highlight w:val="none"/>
        </w:rPr>
      </w:pPr>
      <w:r>
        <w:rPr>
          <w:rFonts w:hint="eastAsia" w:ascii="宋体" w:hAnsi="宋体" w:cs="宋体"/>
          <w:b/>
          <w:bCs/>
          <w:sz w:val="24"/>
          <w:highlight w:val="none"/>
          <w:lang w:val="en-US" w:eastAsia="zh-CN"/>
        </w:rPr>
        <w:t>9</w:t>
      </w:r>
      <w:r>
        <w:rPr>
          <w:rFonts w:hint="eastAsia" w:ascii="宋体" w:hAnsi="宋体" w:cs="宋体"/>
          <w:b/>
          <w:bCs/>
          <w:sz w:val="24"/>
          <w:highlight w:val="none"/>
        </w:rPr>
        <w:t>.违约责任</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9.1</w:t>
      </w:r>
      <w:r>
        <w:rPr>
          <w:rFonts w:hint="eastAsia" w:ascii="宋体" w:hAnsi="宋体" w:cs="宋体"/>
          <w:sz w:val="24"/>
          <w:highlight w:val="none"/>
        </w:rPr>
        <w:t>除不可抗拒原因，成交供应商单方解除合同的，没收全额履约保证金，对采购人造成的损失的，成交供应商需支付相应的赔偿。</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9.2</w:t>
      </w:r>
      <w:r>
        <w:rPr>
          <w:rFonts w:hint="eastAsia" w:ascii="宋体" w:hAnsi="宋体" w:cs="宋体"/>
          <w:sz w:val="24"/>
          <w:highlight w:val="none"/>
        </w:rPr>
        <w:t>因成交供应商原因发生重大质量事故，除依约承担赔偿责任外，还将按有关药品管理办法、规定执行，并报相关行政主管部门处罚。</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9.3</w:t>
      </w:r>
      <w:r>
        <w:rPr>
          <w:rFonts w:hint="eastAsia" w:ascii="宋体" w:hAnsi="宋体" w:cs="宋体"/>
          <w:sz w:val="24"/>
          <w:highlight w:val="none"/>
        </w:rPr>
        <w:t>在明确违约责任后，成交供应商应在接到书面通知书起七天内支付违约金、赔偿金等。</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9.4</w:t>
      </w:r>
      <w:r>
        <w:rPr>
          <w:rFonts w:hint="eastAsia" w:ascii="宋体" w:hAnsi="宋体" w:cs="宋体"/>
          <w:sz w:val="24"/>
          <w:highlight w:val="none"/>
        </w:rPr>
        <w:t>成交供应商若未按时供货，未按时是指采购人下达采购计划后，超过48小时成交人未能完成送货，采购人根据违约情节从履约保证金中扣除200-2000元违约金，累计超过3次，则采购人有权终止合同，并没收全额履约保证金。</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9.5</w:t>
      </w:r>
      <w:r>
        <w:rPr>
          <w:rFonts w:hint="eastAsia" w:ascii="宋体" w:hAnsi="宋体" w:cs="宋体"/>
          <w:sz w:val="24"/>
          <w:highlight w:val="none"/>
        </w:rPr>
        <w:t>若成交供应商未按采购人采购计划单的要求足项足量供货（说明：足项是指采购人下达的采购计划标的种类≥95%，足量是指采购人下达计划的数量≥95%），出现未足项、足量送货，成交供应商无补救措施，视成交供应商违约，每次从履约保证金中扣除200至2000元违约金，合同期内累计超过3次，则采购人有权单方终止合同，并没收全额履约保证金。</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9.6</w:t>
      </w:r>
      <w:r>
        <w:rPr>
          <w:rFonts w:hint="eastAsia" w:ascii="宋体" w:hAnsi="宋体" w:cs="宋体"/>
          <w:sz w:val="24"/>
          <w:highlight w:val="none"/>
        </w:rPr>
        <w:t>若出现质量不达标产品，甚至不合格产品，视对采购人影响情度从履约保证金扣除200-2000元，且成交供应商须无条件等量更换等项等量的合格产品。累计超过3次，则采购人有权终止合同，并没收全额履约保证金。</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9.7</w:t>
      </w:r>
      <w:r>
        <w:rPr>
          <w:rFonts w:hint="eastAsia" w:ascii="宋体" w:hAnsi="宋体" w:cs="宋体"/>
          <w:sz w:val="24"/>
          <w:highlight w:val="none"/>
          <w:lang w:val="zh-CN"/>
        </w:rPr>
        <w:t>合同有效期内，</w:t>
      </w:r>
      <w:r>
        <w:rPr>
          <w:rFonts w:hint="eastAsia" w:ascii="宋体" w:hAnsi="宋体" w:cs="宋体"/>
          <w:sz w:val="24"/>
          <w:highlight w:val="none"/>
        </w:rPr>
        <w:t>成交供应商</w:t>
      </w:r>
      <w:r>
        <w:rPr>
          <w:rFonts w:hint="eastAsia" w:ascii="宋体" w:hAnsi="宋体" w:cs="宋体"/>
          <w:sz w:val="24"/>
          <w:highlight w:val="none"/>
          <w:lang w:val="zh-CN"/>
        </w:rPr>
        <w:t>无条件配合采购人调查药品进价，若不配合采购人调查或提供虚假数据，采购人有权单方终止合同。</w:t>
      </w:r>
    </w:p>
    <w:p>
      <w:pPr>
        <w:pStyle w:val="17"/>
        <w:ind w:left="0" w:leftChars="0" w:firstLine="480" w:firstLineChars="200"/>
        <w:rPr>
          <w:highlight w:val="none"/>
        </w:rPr>
      </w:pPr>
      <w:r>
        <w:rPr>
          <w:rFonts w:hint="eastAsia" w:ascii="宋体" w:hAnsi="宋体" w:cs="宋体"/>
          <w:sz w:val="24"/>
          <w:highlight w:val="none"/>
          <w:lang w:val="en-US" w:eastAsia="zh-CN"/>
        </w:rPr>
        <w:t>9.8</w:t>
      </w:r>
      <w:r>
        <w:rPr>
          <w:rFonts w:hint="eastAsia" w:ascii="宋体" w:hAnsi="宋体" w:cs="宋体"/>
          <w:sz w:val="24"/>
          <w:highlight w:val="none"/>
        </w:rPr>
        <w:t>本项目不允许成交供应商以任何名义和理由进行转包，如有发现，采购人有权单方终止合同，没收履约保证金。如履约保证金不能弥补违约对采购人造成的损失的，成交供应商另行支付相应的赔偿</w:t>
      </w:r>
      <w:r>
        <w:rPr>
          <w:rFonts w:hint="eastAsia" w:ascii="宋体" w:hAnsi="宋体" w:cs="宋体"/>
          <w:b w:val="0"/>
          <w:bCs/>
          <w:color w:val="auto"/>
          <w:kern w:val="0"/>
          <w:sz w:val="24"/>
          <w:highlight w:val="none"/>
          <w:lang w:val="en-US" w:eastAsia="zh-CN"/>
        </w:rPr>
        <w:t>。</w:t>
      </w:r>
    </w:p>
    <w:p>
      <w:pPr>
        <w:pStyle w:val="15"/>
        <w:spacing w:before="0" w:beforeAutospacing="0" w:after="0" w:afterAutospacing="0" w:line="400" w:lineRule="exact"/>
        <w:ind w:firstLine="482" w:firstLineChars="200"/>
        <w:rPr>
          <w:highlight w:val="none"/>
        </w:rPr>
      </w:pPr>
      <w:r>
        <w:rPr>
          <w:rStyle w:val="21"/>
          <w:rFonts w:hint="eastAsia"/>
          <w:highlight w:val="none"/>
          <w:lang w:val="en-US" w:eastAsia="zh-CN"/>
        </w:rPr>
        <w:t>10</w:t>
      </w:r>
      <w:r>
        <w:rPr>
          <w:rStyle w:val="21"/>
          <w:rFonts w:hint="eastAsia"/>
          <w:highlight w:val="none"/>
        </w:rPr>
        <w:t>.诉讼相关费用承担</w:t>
      </w:r>
    </w:p>
    <w:p>
      <w:pPr>
        <w:pStyle w:val="15"/>
        <w:spacing w:before="0" w:beforeAutospacing="0" w:after="0" w:afterAutospacing="0" w:line="400" w:lineRule="exact"/>
        <w:ind w:firstLine="480" w:firstLineChars="200"/>
        <w:rPr>
          <w:b/>
          <w:bCs/>
          <w:highlight w:val="none"/>
        </w:rPr>
      </w:pPr>
      <w:r>
        <w:rPr>
          <w:rFonts w:hint="eastAsia"/>
          <w:highlight w:val="none"/>
        </w:rPr>
        <w:t>若因成交供应商未履行合同项下义务导致采购人所产生的一切损失（包括但不限于人身财产的损失、律师费、诉讼费、保全费、鉴定费等），均由成交供应商承担赔偿责任。</w:t>
      </w:r>
      <w:bookmarkEnd w:id="3"/>
      <w:bookmarkEnd w:id="4"/>
      <w:bookmarkEnd w:id="5"/>
      <w:bookmarkEnd w:id="6"/>
    </w:p>
    <w:p>
      <w:pPr>
        <w:pStyle w:val="15"/>
        <w:spacing w:before="0" w:beforeAutospacing="0" w:after="0" w:afterAutospacing="0" w:line="400" w:lineRule="exact"/>
        <w:ind w:firstLine="482" w:firstLineChars="200"/>
        <w:rPr>
          <w:b/>
          <w:bCs/>
          <w:highlight w:val="none"/>
        </w:rPr>
      </w:pPr>
      <w:r>
        <w:rPr>
          <w:rFonts w:hint="eastAsia"/>
          <w:b/>
          <w:bCs/>
          <w:highlight w:val="none"/>
          <w:lang w:val="en-US" w:eastAsia="zh-CN"/>
        </w:rPr>
        <w:t>11</w:t>
      </w:r>
      <w:r>
        <w:rPr>
          <w:rFonts w:hint="eastAsia"/>
          <w:b/>
          <w:bCs/>
          <w:highlight w:val="none"/>
        </w:rPr>
        <w:t>.</w:t>
      </w:r>
      <w:r>
        <w:rPr>
          <w:rFonts w:hint="eastAsia"/>
          <w:b/>
          <w:bCs/>
          <w:highlight w:val="none"/>
          <w:lang w:val="zh-TW"/>
        </w:rPr>
        <w:t>不可抗力</w:t>
      </w:r>
    </w:p>
    <w:p>
      <w:pPr>
        <w:pStyle w:val="15"/>
        <w:spacing w:before="0" w:beforeAutospacing="0" w:after="0" w:afterAutospacing="0" w:line="400" w:lineRule="exact"/>
        <w:ind w:firstLine="480" w:firstLineChars="200"/>
        <w:rPr>
          <w:highlight w:val="none"/>
          <w:lang w:val="zh-TW"/>
        </w:rPr>
      </w:pPr>
      <w:r>
        <w:rPr>
          <w:rFonts w:hint="eastAsia"/>
          <w:highlight w:val="none"/>
        </w:rPr>
        <w:t>1</w:t>
      </w:r>
      <w:r>
        <w:rPr>
          <w:rFonts w:hint="eastAsia"/>
          <w:highlight w:val="none"/>
          <w:lang w:val="en-US" w:eastAsia="zh-CN"/>
        </w:rPr>
        <w:t>1</w:t>
      </w:r>
      <w:r>
        <w:rPr>
          <w:rFonts w:hint="eastAsia"/>
          <w:highlight w:val="none"/>
        </w:rPr>
        <w:t>.1</w:t>
      </w:r>
      <w:r>
        <w:rPr>
          <w:rFonts w:hint="eastAsia"/>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5"/>
        <w:spacing w:before="0" w:beforeAutospacing="0" w:after="0" w:afterAutospacing="0" w:line="400" w:lineRule="exact"/>
        <w:ind w:firstLine="480" w:firstLineChars="200"/>
        <w:rPr>
          <w:rStyle w:val="21"/>
          <w:highlight w:val="none"/>
        </w:rPr>
      </w:pPr>
      <w:r>
        <w:rPr>
          <w:rFonts w:hint="eastAsia"/>
          <w:highlight w:val="none"/>
        </w:rPr>
        <w:t>1</w:t>
      </w:r>
      <w:r>
        <w:rPr>
          <w:rFonts w:hint="eastAsia"/>
          <w:highlight w:val="none"/>
          <w:lang w:val="en-US" w:eastAsia="zh-CN"/>
        </w:rPr>
        <w:t>1</w:t>
      </w:r>
      <w:r>
        <w:rPr>
          <w:rFonts w:hint="eastAsia"/>
          <w:highlight w:val="none"/>
        </w:rPr>
        <w:t>.2</w:t>
      </w:r>
      <w:r>
        <w:rPr>
          <w:rFonts w:hint="eastAsia"/>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5"/>
        <w:spacing w:before="0" w:beforeAutospacing="0" w:after="0" w:afterAutospacing="0" w:line="400" w:lineRule="exact"/>
        <w:ind w:firstLine="482" w:firstLineChars="200"/>
        <w:rPr>
          <w:rStyle w:val="21"/>
          <w:highlight w:val="none"/>
        </w:rPr>
      </w:pPr>
      <w:r>
        <w:rPr>
          <w:rStyle w:val="21"/>
          <w:rFonts w:hint="eastAsia"/>
          <w:highlight w:val="none"/>
          <w:lang w:val="en-US" w:eastAsia="zh-CN"/>
        </w:rPr>
        <w:t>12</w:t>
      </w:r>
      <w:r>
        <w:rPr>
          <w:rStyle w:val="21"/>
          <w:rFonts w:hint="eastAsia"/>
          <w:highlight w:val="none"/>
        </w:rPr>
        <w:t>.专利权及知识产权</w:t>
      </w:r>
    </w:p>
    <w:p>
      <w:pPr>
        <w:widowControl/>
        <w:spacing w:line="400" w:lineRule="exact"/>
        <w:ind w:firstLine="480" w:firstLineChars="200"/>
        <w:jc w:val="left"/>
        <w:textAlignment w:val="center"/>
        <w:rPr>
          <w:rStyle w:val="21"/>
          <w:highlight w:val="none"/>
        </w:rPr>
      </w:pPr>
      <w:r>
        <w:rPr>
          <w:rFonts w:hint="eastAsia" w:ascii="宋体" w:hAnsi="宋体"/>
          <w:sz w:val="24"/>
          <w:highlight w:val="none"/>
        </w:rPr>
        <w:t>成交供应商应当保证其所提供的产品为符合国家知识产权法律法规要求的正规正版产品，且上述产品不属于假冒伪劣商品； 成交供应商还应保证采购方在使用该产品或其任何一部分时不受到第三方关于侵犯知识产权以及专利权、商标权或工业设计权等知识产权方面的指控，任何第三方如果提出此方面指控均与采购方无关，成交供应商应与第三方交涉，并承担可能发生的一切法律责任、费用和后果；若采购方因此而遭致损失的，成交供应商应赔偿该损失。</w:t>
      </w:r>
    </w:p>
    <w:p>
      <w:pPr>
        <w:pStyle w:val="15"/>
        <w:spacing w:before="0" w:beforeAutospacing="0" w:after="0" w:afterAutospacing="0" w:line="400" w:lineRule="exact"/>
        <w:ind w:firstLine="482" w:firstLineChars="200"/>
        <w:rPr>
          <w:highlight w:val="none"/>
        </w:rPr>
      </w:pPr>
      <w:r>
        <w:rPr>
          <w:rStyle w:val="21"/>
          <w:rFonts w:hint="eastAsia"/>
          <w:highlight w:val="none"/>
          <w:lang w:val="en-US" w:eastAsia="zh-CN"/>
        </w:rPr>
        <w:t>13</w:t>
      </w:r>
      <w:r>
        <w:rPr>
          <w:rStyle w:val="21"/>
          <w:rFonts w:hint="eastAsia"/>
          <w:highlight w:val="none"/>
        </w:rPr>
        <w:t>.保密条款</w:t>
      </w:r>
    </w:p>
    <w:p>
      <w:pPr>
        <w:pStyle w:val="15"/>
        <w:spacing w:before="0" w:beforeAutospacing="0" w:after="0" w:afterAutospacing="0" w:line="400" w:lineRule="exact"/>
        <w:ind w:firstLine="480" w:firstLineChars="200"/>
        <w:rPr>
          <w:highlight w:val="none"/>
        </w:rPr>
      </w:pPr>
      <w:r>
        <w:rPr>
          <w:rFonts w:hint="eastAsia"/>
          <w:highlight w:val="none"/>
        </w:rPr>
        <w:t>1</w:t>
      </w:r>
      <w:r>
        <w:rPr>
          <w:rFonts w:hint="eastAsia"/>
          <w:highlight w:val="none"/>
          <w:lang w:val="en-US" w:eastAsia="zh-CN"/>
        </w:rPr>
        <w:t>3</w:t>
      </w:r>
      <w:r>
        <w:rPr>
          <w:rFonts w:hint="eastAsia"/>
          <w:highlight w:val="none"/>
        </w:rPr>
        <w:t>.1 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5"/>
        <w:spacing w:before="0" w:beforeAutospacing="0" w:after="0" w:afterAutospacing="0" w:line="400" w:lineRule="exact"/>
        <w:ind w:firstLine="480" w:firstLineChars="200"/>
        <w:rPr>
          <w:highlight w:val="none"/>
        </w:rPr>
      </w:pPr>
      <w:r>
        <w:rPr>
          <w:rFonts w:hint="eastAsia"/>
          <w:highlight w:val="none"/>
        </w:rPr>
        <w:t>1</w:t>
      </w:r>
      <w:r>
        <w:rPr>
          <w:rFonts w:hint="eastAsia"/>
          <w:highlight w:val="none"/>
          <w:lang w:val="en-US" w:eastAsia="zh-CN"/>
        </w:rPr>
        <w:t>3</w:t>
      </w:r>
      <w:r>
        <w:rPr>
          <w:rFonts w:hint="eastAsia"/>
          <w:highlight w:val="none"/>
        </w:rPr>
        <w:t>.2 成交供应商违反本条约定泄露采购人的涉密信息的，应承担相应的法律责任，造成采购人损失的，成交供应商应当依法承担赔偿责任。</w:t>
      </w:r>
    </w:p>
    <w:p>
      <w:pPr>
        <w:pStyle w:val="15"/>
        <w:spacing w:before="0" w:beforeAutospacing="0" w:after="0" w:afterAutospacing="0" w:line="400" w:lineRule="exact"/>
        <w:ind w:firstLine="480" w:firstLineChars="200"/>
        <w:rPr>
          <w:b/>
          <w:bCs/>
          <w:highlight w:val="none"/>
        </w:rPr>
      </w:pPr>
      <w:r>
        <w:rPr>
          <w:rFonts w:hint="eastAsia"/>
          <w:highlight w:val="none"/>
        </w:rPr>
        <w:t>1</w:t>
      </w:r>
      <w:r>
        <w:rPr>
          <w:rFonts w:hint="eastAsia"/>
          <w:highlight w:val="none"/>
          <w:lang w:val="en-US" w:eastAsia="zh-CN"/>
        </w:rPr>
        <w:t>3</w:t>
      </w:r>
      <w:r>
        <w:rPr>
          <w:rFonts w:hint="eastAsia"/>
          <w:highlight w:val="none"/>
        </w:rPr>
        <w:t>.3本条款不因合同届满或解除而失效。</w:t>
      </w:r>
    </w:p>
    <w:p>
      <w:pPr>
        <w:pStyle w:val="15"/>
        <w:spacing w:before="0" w:beforeAutospacing="0" w:after="0" w:afterAutospacing="0" w:line="400" w:lineRule="exact"/>
        <w:ind w:firstLine="482" w:firstLineChars="200"/>
        <w:rPr>
          <w:b/>
          <w:bCs/>
          <w:highlight w:val="none"/>
        </w:rPr>
      </w:pPr>
      <w:r>
        <w:rPr>
          <w:rFonts w:hint="eastAsia"/>
          <w:b/>
          <w:bCs/>
          <w:highlight w:val="none"/>
        </w:rPr>
        <w:t>1</w:t>
      </w:r>
      <w:r>
        <w:rPr>
          <w:rFonts w:hint="eastAsia"/>
          <w:b/>
          <w:bCs/>
          <w:highlight w:val="none"/>
          <w:lang w:val="en-US" w:eastAsia="zh-CN"/>
        </w:rPr>
        <w:t>4</w:t>
      </w:r>
      <w:r>
        <w:rPr>
          <w:rFonts w:hint="eastAsia"/>
          <w:b/>
          <w:bCs/>
          <w:highlight w:val="none"/>
        </w:rPr>
        <w:t>.</w:t>
      </w:r>
      <w:r>
        <w:rPr>
          <w:rFonts w:hint="eastAsia"/>
          <w:b/>
          <w:bCs/>
          <w:highlight w:val="none"/>
          <w:lang w:val="zh-TW"/>
        </w:rPr>
        <w:t>廉政条款</w:t>
      </w:r>
    </w:p>
    <w:p>
      <w:pPr>
        <w:pStyle w:val="15"/>
        <w:spacing w:before="0" w:beforeAutospacing="0" w:after="0" w:afterAutospacing="0" w:line="400" w:lineRule="exact"/>
        <w:ind w:firstLine="480" w:firstLineChars="200"/>
        <w:rPr>
          <w:highlight w:val="none"/>
          <w:lang w:val="zh-TW"/>
        </w:rPr>
      </w:pPr>
      <w:r>
        <w:rPr>
          <w:rFonts w:hint="eastAsia"/>
          <w:highlight w:val="none"/>
        </w:rPr>
        <w:t>1</w:t>
      </w:r>
      <w:r>
        <w:rPr>
          <w:rFonts w:hint="eastAsia"/>
          <w:highlight w:val="none"/>
          <w:lang w:val="en-US" w:eastAsia="zh-CN"/>
        </w:rPr>
        <w:t>4</w:t>
      </w:r>
      <w:r>
        <w:rPr>
          <w:rFonts w:hint="eastAsia"/>
          <w:highlight w:val="none"/>
        </w:rPr>
        <w:t>.1</w:t>
      </w:r>
      <w:r>
        <w:rPr>
          <w:rFonts w:hint="eastAsia"/>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5"/>
        <w:spacing w:before="0" w:beforeAutospacing="0" w:after="0" w:afterAutospacing="0" w:line="400" w:lineRule="exact"/>
        <w:ind w:firstLine="480" w:firstLineChars="200"/>
        <w:rPr>
          <w:b/>
          <w:bCs/>
          <w:highlight w:val="none"/>
        </w:rPr>
      </w:pPr>
      <w:r>
        <w:rPr>
          <w:rFonts w:hint="eastAsia"/>
          <w:highlight w:val="none"/>
        </w:rPr>
        <w:t>1</w:t>
      </w:r>
      <w:r>
        <w:rPr>
          <w:rFonts w:hint="eastAsia"/>
          <w:highlight w:val="none"/>
          <w:lang w:val="en-US" w:eastAsia="zh-CN"/>
        </w:rPr>
        <w:t>4</w:t>
      </w:r>
      <w:r>
        <w:rPr>
          <w:rFonts w:hint="eastAsia"/>
          <w:highlight w:val="none"/>
        </w:rPr>
        <w:t>.2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p>
    <w:p>
      <w:pPr>
        <w:pStyle w:val="15"/>
        <w:spacing w:before="0" w:beforeAutospacing="0" w:after="0" w:afterAutospacing="0" w:line="400" w:lineRule="exact"/>
        <w:ind w:firstLine="482" w:firstLineChars="200"/>
        <w:rPr>
          <w:b/>
          <w:bCs/>
          <w:highlight w:val="none"/>
        </w:rPr>
      </w:pPr>
      <w:r>
        <w:rPr>
          <w:rFonts w:hint="eastAsia"/>
          <w:b/>
          <w:bCs/>
          <w:highlight w:val="none"/>
        </w:rPr>
        <w:t>1</w:t>
      </w:r>
      <w:r>
        <w:rPr>
          <w:rFonts w:hint="eastAsia"/>
          <w:b/>
          <w:bCs/>
          <w:highlight w:val="none"/>
          <w:lang w:val="en-US" w:eastAsia="zh-CN"/>
        </w:rPr>
        <w:t>5</w:t>
      </w:r>
      <w:r>
        <w:rPr>
          <w:rFonts w:hint="eastAsia"/>
          <w:b/>
          <w:bCs/>
          <w:highlight w:val="none"/>
        </w:rPr>
        <w:t>.</w:t>
      </w:r>
      <w:r>
        <w:rPr>
          <w:rFonts w:hint="eastAsia"/>
          <w:b/>
          <w:bCs/>
          <w:highlight w:val="none"/>
          <w:lang w:val="zh-TW"/>
        </w:rPr>
        <w:t>合同纠纷处理方式</w:t>
      </w:r>
    </w:p>
    <w:p>
      <w:pPr>
        <w:pStyle w:val="15"/>
        <w:spacing w:before="0" w:beforeAutospacing="0" w:after="0" w:afterAutospacing="0" w:line="400" w:lineRule="exact"/>
        <w:ind w:firstLine="480" w:firstLineChars="200"/>
        <w:rPr>
          <w:highlight w:val="none"/>
          <w:lang w:val="zh-TW"/>
        </w:rPr>
      </w:pPr>
      <w:r>
        <w:rPr>
          <w:rFonts w:hint="eastAsia"/>
          <w:highlight w:val="none"/>
          <w:lang w:val="en-US" w:eastAsia="zh-CN"/>
        </w:rPr>
        <w:t>15.1</w:t>
      </w:r>
      <w:r>
        <w:rPr>
          <w:rFonts w:ascii="Times New Roman" w:hAnsi="Times New Roman" w:cs="Times New Roman"/>
          <w:highlight w:val="none"/>
        </w:rPr>
        <w:t>采购人及</w:t>
      </w:r>
      <w:r>
        <w:rPr>
          <w:rFonts w:hint="eastAsia" w:ascii="Times New Roman" w:hAnsi="Times New Roman" w:cs="Times New Roman"/>
          <w:highlight w:val="none"/>
        </w:rPr>
        <w:t>成交供应商</w:t>
      </w:r>
      <w:r>
        <w:rPr>
          <w:rFonts w:hint="eastAsia"/>
          <w:highlight w:val="none"/>
          <w:lang w:val="zh-TW"/>
        </w:rPr>
        <w:t>双方必须认真履行合同条款。因本合同或与本合同有关的一切事项发生争议，由双方友好协商解决，协商不成的，任何一方均可向采购人所在地人民法院提起诉讼。</w:t>
      </w:r>
    </w:p>
    <w:p>
      <w:pPr>
        <w:pStyle w:val="15"/>
        <w:spacing w:before="0" w:beforeAutospacing="0" w:after="0" w:afterAutospacing="0" w:line="400" w:lineRule="exact"/>
        <w:ind w:firstLine="480" w:firstLineChars="200"/>
        <w:rPr>
          <w:b/>
          <w:bCs/>
          <w:highlight w:val="none"/>
          <w:u w:val="single"/>
        </w:rPr>
      </w:pPr>
      <w:r>
        <w:rPr>
          <w:rFonts w:hint="eastAsia"/>
          <w:highlight w:val="none"/>
        </w:rPr>
        <w:t>1</w:t>
      </w:r>
      <w:r>
        <w:rPr>
          <w:rFonts w:hint="eastAsia"/>
          <w:highlight w:val="none"/>
          <w:lang w:val="en-US" w:eastAsia="zh-CN"/>
        </w:rPr>
        <w:t>5</w:t>
      </w:r>
      <w:r>
        <w:rPr>
          <w:rFonts w:hint="eastAsia"/>
          <w:highlight w:val="none"/>
        </w:rPr>
        <w:t>.2</w:t>
      </w:r>
      <w:r>
        <w:rPr>
          <w:rFonts w:hint="eastAsia"/>
          <w:highlight w:val="none"/>
          <w:lang w:val="zh-TW"/>
        </w:rPr>
        <w:t>合同补充和修改：本合同生效后，双方对合同内容的变更或补充应采取书面形式，并经双方签字并盖章确认。</w:t>
      </w:r>
    </w:p>
    <w:p>
      <w:pPr>
        <w:rPr>
          <w:rFonts w:ascii="宋体" w:hAnsi="宋体"/>
          <w:b/>
          <w:bCs/>
          <w:sz w:val="36"/>
          <w:szCs w:val="36"/>
          <w:highlight w:val="none"/>
        </w:rPr>
      </w:pPr>
      <w:r>
        <w:rPr>
          <w:rFonts w:hint="eastAsia" w:ascii="宋体" w:hAnsi="宋体"/>
          <w:b/>
          <w:bCs/>
          <w:sz w:val="36"/>
          <w:szCs w:val="36"/>
          <w:highlight w:val="none"/>
        </w:rPr>
        <w:br w:type="page"/>
      </w:r>
    </w:p>
    <w:p>
      <w:pPr>
        <w:widowControl/>
        <w:jc w:val="center"/>
        <w:rPr>
          <w:rFonts w:ascii="宋体" w:hAnsi="宋体"/>
          <w:b/>
          <w:bCs/>
          <w:sz w:val="36"/>
          <w:szCs w:val="36"/>
          <w:highlight w:val="none"/>
        </w:rPr>
      </w:pPr>
      <w:r>
        <w:rPr>
          <w:rFonts w:hint="eastAsia" w:ascii="宋体" w:hAnsi="宋体"/>
          <w:b/>
          <w:bCs/>
          <w:sz w:val="36"/>
          <w:szCs w:val="36"/>
          <w:highlight w:val="none"/>
        </w:rPr>
        <w:t>第四章  合同参考文本</w:t>
      </w:r>
    </w:p>
    <w:p>
      <w:pPr>
        <w:autoSpaceDN w:val="0"/>
        <w:spacing w:line="360" w:lineRule="auto"/>
        <w:rPr>
          <w:rStyle w:val="21"/>
          <w:rFonts w:ascii="宋体" w:hAnsi="宋体"/>
          <w:sz w:val="28"/>
          <w:szCs w:val="28"/>
          <w:highlight w:val="none"/>
        </w:rPr>
      </w:pPr>
    </w:p>
    <w:p>
      <w:pPr>
        <w:autoSpaceDN w:val="0"/>
        <w:spacing w:line="360" w:lineRule="auto"/>
        <w:jc w:val="both"/>
        <w:rPr>
          <w:rFonts w:ascii="宋体" w:hAnsi="宋体"/>
          <w:b/>
          <w:color w:val="auto"/>
          <w:sz w:val="28"/>
          <w:szCs w:val="28"/>
          <w:highlight w:val="none"/>
        </w:rPr>
      </w:pPr>
      <w:r>
        <w:rPr>
          <w:rStyle w:val="21"/>
          <w:rFonts w:hint="eastAsia" w:ascii="宋体" w:hAnsi="宋体"/>
          <w:sz w:val="28"/>
          <w:szCs w:val="28"/>
          <w:highlight w:val="none"/>
        </w:rPr>
        <w:t>福建省龙岩监狱网上竞价</w:t>
      </w:r>
      <w:r>
        <w:rPr>
          <w:rStyle w:val="21"/>
          <w:rFonts w:hint="eastAsia" w:ascii="宋体" w:hAnsi="宋体"/>
          <w:color w:val="auto"/>
          <w:sz w:val="28"/>
          <w:szCs w:val="28"/>
          <w:highlight w:val="none"/>
        </w:rPr>
        <w:t>（货物类）</w:t>
      </w:r>
      <w:r>
        <w:rPr>
          <w:rStyle w:val="21"/>
          <w:rFonts w:ascii="宋体" w:hAnsi="宋体"/>
          <w:color w:val="auto"/>
          <w:sz w:val="28"/>
          <w:szCs w:val="28"/>
          <w:highlight w:val="none"/>
        </w:rPr>
        <w:t>采购合同（参考文本）</w:t>
      </w:r>
    </w:p>
    <w:p>
      <w:pPr>
        <w:pStyle w:val="15"/>
        <w:spacing w:before="0" w:beforeAutospacing="0" w:after="0" w:afterAutospacing="0" w:line="360" w:lineRule="auto"/>
        <w:jc w:val="center"/>
        <w:rPr>
          <w:rFonts w:ascii="宋体" w:hAnsi="宋体"/>
          <w:b/>
          <w:color w:val="auto"/>
          <w:sz w:val="28"/>
          <w:szCs w:val="28"/>
          <w:highlight w:val="none"/>
        </w:rPr>
      </w:pPr>
      <w:r>
        <w:rPr>
          <w:rStyle w:val="21"/>
          <w:rFonts w:ascii="宋体" w:hAnsi="宋体"/>
          <w:color w:val="auto"/>
          <w:sz w:val="28"/>
          <w:szCs w:val="28"/>
          <w:highlight w:val="none"/>
        </w:rPr>
        <w:t>编制说明</w:t>
      </w:r>
    </w:p>
    <w:p>
      <w:pPr>
        <w:pStyle w:val="15"/>
        <w:spacing w:before="0" w:beforeAutospacing="0" w:after="0" w:afterAutospacing="0" w:line="360" w:lineRule="auto"/>
        <w:rPr>
          <w:rFonts w:ascii="宋体" w:hAnsi="宋体"/>
          <w:color w:val="auto"/>
          <w:szCs w:val="24"/>
          <w:highlight w:val="none"/>
        </w:rPr>
      </w:pPr>
      <w:r>
        <w:rPr>
          <w:rStyle w:val="21"/>
          <w:rFonts w:ascii="宋体" w:hAnsi="宋体"/>
          <w:color w:val="auto"/>
          <w:szCs w:val="24"/>
          <w:highlight w:val="none"/>
        </w:rPr>
        <w:t>1、签订合同应遵守</w:t>
      </w:r>
      <w:r>
        <w:rPr>
          <w:rStyle w:val="21"/>
          <w:rFonts w:hint="eastAsia" w:ascii="宋体" w:hAnsi="宋体"/>
          <w:color w:val="auto"/>
          <w:szCs w:val="24"/>
          <w:highlight w:val="none"/>
        </w:rPr>
        <w:t>《中华人民共和国民法典》</w:t>
      </w:r>
      <w:r>
        <w:rPr>
          <w:rStyle w:val="21"/>
          <w:rFonts w:ascii="宋体" w:hAnsi="宋体"/>
          <w:color w:val="auto"/>
          <w:szCs w:val="24"/>
          <w:highlight w:val="none"/>
        </w:rPr>
        <w:t>。</w:t>
      </w:r>
    </w:p>
    <w:p>
      <w:pPr>
        <w:pStyle w:val="15"/>
        <w:spacing w:before="0" w:beforeAutospacing="0" w:after="0" w:afterAutospacing="0" w:line="360" w:lineRule="auto"/>
        <w:rPr>
          <w:rFonts w:ascii="宋体" w:hAnsi="宋体"/>
          <w:color w:val="auto"/>
          <w:szCs w:val="24"/>
          <w:highlight w:val="none"/>
        </w:rPr>
      </w:pPr>
      <w:r>
        <w:rPr>
          <w:rStyle w:val="21"/>
          <w:rFonts w:ascii="宋体" w:hAnsi="宋体"/>
          <w:color w:val="auto"/>
          <w:szCs w:val="24"/>
          <w:highlight w:val="none"/>
        </w:rPr>
        <w:t>2、签订合同时，采购人与</w:t>
      </w:r>
      <w:r>
        <w:rPr>
          <w:rStyle w:val="21"/>
          <w:rFonts w:hint="eastAsia" w:ascii="宋体" w:hAnsi="宋体" w:cs="宋体"/>
          <w:color w:val="auto"/>
          <w:szCs w:val="24"/>
          <w:highlight w:val="none"/>
        </w:rPr>
        <w:t>成交供应商</w:t>
      </w:r>
      <w:r>
        <w:rPr>
          <w:rStyle w:val="21"/>
          <w:rFonts w:ascii="宋体" w:hAnsi="宋体"/>
          <w:color w:val="auto"/>
          <w:szCs w:val="24"/>
          <w:highlight w:val="none"/>
        </w:rPr>
        <w:t>应结合</w:t>
      </w:r>
      <w:r>
        <w:rPr>
          <w:rStyle w:val="21"/>
          <w:rFonts w:hint="eastAsia" w:ascii="宋体" w:hAnsi="宋体"/>
          <w:color w:val="auto"/>
          <w:szCs w:val="24"/>
          <w:highlight w:val="none"/>
        </w:rPr>
        <w:t>竞价文件</w:t>
      </w:r>
      <w:r>
        <w:rPr>
          <w:rStyle w:val="21"/>
          <w:rFonts w:ascii="宋体" w:hAnsi="宋体"/>
          <w:color w:val="auto"/>
          <w:szCs w:val="24"/>
          <w:highlight w:val="none"/>
        </w:rPr>
        <w:t>规定填</w:t>
      </w:r>
      <w:r>
        <w:rPr>
          <w:rStyle w:val="21"/>
          <w:rFonts w:hint="eastAsia" w:ascii="宋体" w:hAnsi="宋体"/>
          <w:color w:val="auto"/>
          <w:szCs w:val="24"/>
          <w:highlight w:val="none"/>
        </w:rPr>
        <w:t>写</w:t>
      </w:r>
      <w:r>
        <w:rPr>
          <w:rStyle w:val="21"/>
          <w:rFonts w:ascii="宋体" w:hAnsi="宋体"/>
          <w:color w:val="auto"/>
          <w:szCs w:val="24"/>
          <w:highlight w:val="none"/>
        </w:rPr>
        <w:t>相应内容。</w:t>
      </w:r>
      <w:r>
        <w:rPr>
          <w:rStyle w:val="21"/>
          <w:rFonts w:hint="eastAsia" w:ascii="宋体" w:hAnsi="宋体"/>
          <w:color w:val="auto"/>
          <w:szCs w:val="24"/>
          <w:highlight w:val="none"/>
        </w:rPr>
        <w:t>竞价文件</w:t>
      </w:r>
      <w:r>
        <w:rPr>
          <w:rStyle w:val="21"/>
          <w:rFonts w:ascii="宋体" w:hAnsi="宋体"/>
          <w:color w:val="auto"/>
          <w:szCs w:val="24"/>
          <w:highlight w:val="none"/>
        </w:rPr>
        <w:t>已有规定的，双方均不得变更或调整；</w:t>
      </w:r>
      <w:r>
        <w:rPr>
          <w:rStyle w:val="21"/>
          <w:rFonts w:hint="eastAsia" w:ascii="宋体" w:hAnsi="宋体"/>
          <w:color w:val="auto"/>
          <w:szCs w:val="24"/>
          <w:highlight w:val="none"/>
        </w:rPr>
        <w:t>竞价文件</w:t>
      </w:r>
      <w:r>
        <w:rPr>
          <w:rStyle w:val="21"/>
          <w:rFonts w:ascii="宋体" w:hAnsi="宋体"/>
          <w:color w:val="auto"/>
          <w:szCs w:val="24"/>
          <w:highlight w:val="none"/>
        </w:rPr>
        <w:t>未作规定的，双方可通过友好协商进行约定。</w:t>
      </w:r>
    </w:p>
    <w:p>
      <w:pPr>
        <w:pStyle w:val="15"/>
        <w:spacing w:before="0" w:beforeAutospacing="0" w:after="0" w:afterAutospacing="0" w:line="360" w:lineRule="auto"/>
        <w:rPr>
          <w:rFonts w:ascii="宋体" w:hAnsi="宋体"/>
          <w:color w:val="auto"/>
          <w:szCs w:val="24"/>
          <w:highlight w:val="none"/>
        </w:rPr>
      </w:pPr>
      <w:r>
        <w:rPr>
          <w:rStyle w:val="21"/>
          <w:rFonts w:ascii="宋体" w:hAnsi="宋体"/>
          <w:color w:val="auto"/>
          <w:szCs w:val="24"/>
          <w:highlight w:val="none"/>
        </w:rPr>
        <w:t>3、国家有关部门</w:t>
      </w:r>
      <w:r>
        <w:rPr>
          <w:rStyle w:val="21"/>
          <w:rFonts w:hint="eastAsia" w:ascii="宋体" w:hAnsi="宋体"/>
          <w:color w:val="auto"/>
          <w:szCs w:val="24"/>
          <w:highlight w:val="none"/>
        </w:rPr>
        <w:t>若</w:t>
      </w:r>
      <w:r>
        <w:rPr>
          <w:rStyle w:val="21"/>
          <w:rFonts w:ascii="宋体" w:hAnsi="宋体"/>
          <w:color w:val="auto"/>
          <w:szCs w:val="24"/>
          <w:highlight w:val="none"/>
        </w:rPr>
        <w:t>对合同有规范文本的，可使用相应合同文本。</w:t>
      </w:r>
    </w:p>
    <w:p>
      <w:pPr>
        <w:spacing w:line="400" w:lineRule="exact"/>
        <w:jc w:val="center"/>
        <w:rPr>
          <w:rFonts w:hint="eastAsia" w:ascii="仿宋_GB2312" w:hAnsi="宋体" w:eastAsia="仿宋_GB2312"/>
          <w:b/>
          <w:sz w:val="32"/>
          <w:szCs w:val="32"/>
          <w:highlight w:val="none"/>
        </w:rPr>
      </w:pPr>
      <w:r>
        <w:rPr>
          <w:rFonts w:hint="eastAsia" w:ascii="仿宋_GB2312" w:eastAsia="仿宋_GB2312"/>
          <w:b/>
          <w:sz w:val="32"/>
          <w:szCs w:val="32"/>
          <w:highlight w:val="none"/>
          <w:lang w:eastAsia="zh-CN"/>
        </w:rPr>
        <w:t>福建省龙岩监狱外出押解系统管控设备采购项目</w:t>
      </w:r>
      <w:r>
        <w:rPr>
          <w:rFonts w:hint="eastAsia" w:ascii="仿宋_GB2312" w:eastAsia="仿宋_GB2312"/>
          <w:b/>
          <w:sz w:val="32"/>
          <w:szCs w:val="32"/>
          <w:highlight w:val="none"/>
        </w:rPr>
        <w:t>采购</w:t>
      </w:r>
      <w:r>
        <w:rPr>
          <w:rFonts w:hint="eastAsia" w:ascii="仿宋_GB2312" w:hAnsi="宋体" w:eastAsia="仿宋_GB2312"/>
          <w:b/>
          <w:sz w:val="32"/>
          <w:szCs w:val="32"/>
          <w:highlight w:val="none"/>
        </w:rPr>
        <w:t>合同</w:t>
      </w:r>
    </w:p>
    <w:p>
      <w:pPr>
        <w:spacing w:line="360" w:lineRule="auto"/>
        <w:ind w:firstLine="4803" w:firstLineChars="1495"/>
        <w:rPr>
          <w:rFonts w:hint="eastAsia" w:ascii="仿宋_GB2312" w:hAnsi="宋体" w:eastAsia="仿宋_GB2312"/>
          <w:b/>
          <w:sz w:val="32"/>
          <w:szCs w:val="32"/>
          <w:highlight w:val="none"/>
        </w:rPr>
      </w:pPr>
    </w:p>
    <w:tbl>
      <w:tblPr>
        <w:tblStyle w:val="18"/>
        <w:tblW w:w="0" w:type="auto"/>
        <w:tblInd w:w="3" w:type="dxa"/>
        <w:tblLayout w:type="fixed"/>
        <w:tblCellMar>
          <w:top w:w="0" w:type="dxa"/>
          <w:left w:w="108" w:type="dxa"/>
          <w:bottom w:w="0" w:type="dxa"/>
          <w:right w:w="108" w:type="dxa"/>
        </w:tblCellMar>
      </w:tblPr>
      <w:tblGrid>
        <w:gridCol w:w="1470"/>
        <w:gridCol w:w="2415"/>
        <w:gridCol w:w="1365"/>
        <w:gridCol w:w="3570"/>
      </w:tblGrid>
      <w:tr>
        <w:tblPrEx>
          <w:tblCellMar>
            <w:top w:w="0" w:type="dxa"/>
            <w:left w:w="108" w:type="dxa"/>
            <w:bottom w:w="0" w:type="dxa"/>
            <w:right w:w="108" w:type="dxa"/>
          </w:tblCellMar>
        </w:tblPrEx>
        <w:trPr>
          <w:trHeight w:val="839" w:hRule="atLeast"/>
        </w:trPr>
        <w:tc>
          <w:tcPr>
            <w:tcW w:w="1470" w:type="dxa"/>
            <w:noWrap w:val="0"/>
            <w:vAlign w:val="center"/>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甲     方：</w:t>
            </w:r>
          </w:p>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（甲方）</w:t>
            </w:r>
          </w:p>
        </w:tc>
        <w:tc>
          <w:tcPr>
            <w:tcW w:w="2415" w:type="dxa"/>
            <w:noWrap w:val="0"/>
            <w:vAlign w:val="top"/>
          </w:tcPr>
          <w:p>
            <w:pPr>
              <w:spacing w:line="360" w:lineRule="auto"/>
              <w:rPr>
                <w:rFonts w:hint="eastAsia" w:ascii="仿宋_GB2312" w:hAnsi="宋体" w:eastAsia="仿宋_GB2312"/>
                <w:sz w:val="24"/>
                <w:highlight w:val="none"/>
                <w:lang w:eastAsia="zh-CN"/>
              </w:rPr>
            </w:pPr>
            <w:r>
              <w:rPr>
                <w:rFonts w:hint="eastAsia" w:ascii="仿宋_GB2312" w:hAnsi="宋体" w:eastAsia="仿宋_GB2312"/>
                <w:sz w:val="24"/>
                <w:highlight w:val="none"/>
                <w:lang w:eastAsia="zh-CN"/>
              </w:rPr>
              <w:t>福建省龙岩监狱</w:t>
            </w:r>
          </w:p>
        </w:tc>
        <w:tc>
          <w:tcPr>
            <w:tcW w:w="1365" w:type="dxa"/>
            <w:noWrap w:val="0"/>
            <w:vAlign w:val="center"/>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乙    方：</w:t>
            </w:r>
          </w:p>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（成交人）</w:t>
            </w:r>
          </w:p>
        </w:tc>
        <w:tc>
          <w:tcPr>
            <w:tcW w:w="3570" w:type="dxa"/>
            <w:noWrap w:val="0"/>
            <w:vAlign w:val="center"/>
          </w:tcPr>
          <w:p>
            <w:pPr>
              <w:spacing w:line="360" w:lineRule="auto"/>
              <w:rPr>
                <w:rFonts w:hint="eastAsia" w:ascii="仿宋" w:hAnsi="仿宋" w:eastAsia="仿宋"/>
                <w:sz w:val="24"/>
                <w:highlight w:val="none"/>
              </w:rPr>
            </w:pPr>
          </w:p>
        </w:tc>
      </w:tr>
      <w:tr>
        <w:tblPrEx>
          <w:tblCellMar>
            <w:top w:w="0" w:type="dxa"/>
            <w:left w:w="108" w:type="dxa"/>
            <w:bottom w:w="0" w:type="dxa"/>
            <w:right w:w="108" w:type="dxa"/>
          </w:tblCellMar>
        </w:tblPrEx>
        <w:trPr>
          <w:trHeight w:val="822" w:hRule="atLeast"/>
        </w:trPr>
        <w:tc>
          <w:tcPr>
            <w:tcW w:w="1470"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甲方地址：</w:t>
            </w:r>
          </w:p>
        </w:tc>
        <w:tc>
          <w:tcPr>
            <w:tcW w:w="2415"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福建省龙岩市新罗区解放北路92号</w:t>
            </w:r>
          </w:p>
        </w:tc>
        <w:tc>
          <w:tcPr>
            <w:tcW w:w="1365"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乙方地址：</w:t>
            </w:r>
          </w:p>
        </w:tc>
        <w:tc>
          <w:tcPr>
            <w:tcW w:w="3570" w:type="dxa"/>
            <w:noWrap w:val="0"/>
            <w:vAlign w:val="center"/>
          </w:tcPr>
          <w:p>
            <w:pPr>
              <w:spacing w:line="360" w:lineRule="auto"/>
              <w:rPr>
                <w:rFonts w:ascii="仿宋" w:hAnsi="仿宋" w:eastAsia="仿宋"/>
                <w:sz w:val="24"/>
                <w:highlight w:val="none"/>
              </w:rPr>
            </w:pPr>
          </w:p>
        </w:tc>
      </w:tr>
    </w:tbl>
    <w:p>
      <w:pPr>
        <w:spacing w:line="360" w:lineRule="auto"/>
        <w:rPr>
          <w:rFonts w:hint="eastAsia" w:ascii="仿宋_GB2312" w:hAnsi="宋体" w:eastAsia="仿宋_GB2312"/>
          <w:sz w:val="24"/>
          <w:highlight w:val="none"/>
        </w:rPr>
      </w:pPr>
    </w:p>
    <w:p>
      <w:pPr>
        <w:spacing w:line="360" w:lineRule="auto"/>
        <w:rPr>
          <w:rFonts w:ascii="仿宋_GB2312" w:hAnsi="宋体" w:eastAsia="仿宋_GB2312"/>
          <w:sz w:val="24"/>
          <w:highlight w:val="none"/>
        </w:rPr>
      </w:pPr>
      <w:r>
        <w:rPr>
          <w:rFonts w:hint="eastAsia" w:ascii="仿宋_GB2312" w:hAnsi="宋体" w:eastAsia="仿宋_GB2312"/>
          <w:sz w:val="24"/>
          <w:highlight w:val="none"/>
        </w:rPr>
        <w:t>合同编号：</w:t>
      </w:r>
      <w:r>
        <w:rPr>
          <w:rFonts w:hint="eastAsia" w:ascii="仿宋_GB2312" w:hAnsi="宋体" w:eastAsia="仿宋_GB2312"/>
          <w:sz w:val="24"/>
          <w:highlight w:val="none"/>
          <w:u w:val="single"/>
          <w:lang w:eastAsia="zh-CN"/>
        </w:rPr>
        <w:t>HT-W-2024077</w:t>
      </w:r>
      <w:r>
        <w:rPr>
          <w:rFonts w:hint="eastAsia" w:ascii="仿宋_GB2312" w:hAnsi="宋体" w:eastAsia="仿宋_GB2312"/>
          <w:sz w:val="24"/>
          <w:highlight w:val="none"/>
          <w:u w:val="single"/>
        </w:rPr>
        <w:t xml:space="preserve">   </w:t>
      </w:r>
    </w:p>
    <w:p>
      <w:pPr>
        <w:spacing w:line="360" w:lineRule="auto"/>
        <w:rPr>
          <w:rFonts w:hint="eastAsia" w:ascii="仿宋_GB2312" w:hAnsi="宋体" w:eastAsia="仿宋_GB2312"/>
          <w:sz w:val="24"/>
          <w:highlight w:val="none"/>
          <w:lang w:eastAsia="zh-CN"/>
        </w:rPr>
      </w:pPr>
      <w:r>
        <w:rPr>
          <w:rFonts w:hint="eastAsia" w:ascii="仿宋_GB2312" w:hAnsi="宋体" w:eastAsia="仿宋_GB2312"/>
          <w:sz w:val="24"/>
          <w:highlight w:val="none"/>
        </w:rPr>
        <w:t>签订地点：</w:t>
      </w:r>
      <w:r>
        <w:rPr>
          <w:rFonts w:hint="eastAsia" w:ascii="仿宋_GB2312" w:hAnsi="宋体" w:eastAsia="仿宋_GB2312"/>
          <w:sz w:val="24"/>
          <w:highlight w:val="none"/>
          <w:u w:val="single"/>
          <w:lang w:eastAsia="zh-CN"/>
        </w:rPr>
        <w:t>福建省龙岩监狱</w:t>
      </w:r>
    </w:p>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签订日期：</w:t>
      </w:r>
      <w:r>
        <w:rPr>
          <w:rFonts w:hint="eastAsia" w:ascii="仿宋_GB2312" w:hAnsi="宋体" w:eastAsia="仿宋_GB2312"/>
          <w:sz w:val="24"/>
          <w:highlight w:val="none"/>
          <w:u w:val="single"/>
        </w:rPr>
        <w:t>202</w:t>
      </w:r>
      <w:r>
        <w:rPr>
          <w:rFonts w:hint="eastAsia" w:ascii="仿宋_GB2312" w:hAnsi="宋体" w:eastAsia="仿宋_GB2312"/>
          <w:sz w:val="24"/>
          <w:highlight w:val="none"/>
          <w:u w:val="single"/>
          <w:lang w:val="en-US" w:eastAsia="zh-CN"/>
        </w:rPr>
        <w:t>4</w:t>
      </w:r>
      <w:r>
        <w:rPr>
          <w:rFonts w:hint="eastAsia" w:ascii="仿宋_GB2312" w:hAnsi="宋体" w:eastAsia="仿宋_GB2312"/>
          <w:sz w:val="24"/>
          <w:highlight w:val="none"/>
          <w:u w:val="single"/>
        </w:rPr>
        <w:t>年</w:t>
      </w:r>
      <w:r>
        <w:rPr>
          <w:rFonts w:hint="eastAsia" w:ascii="仿宋_GB2312" w:hAnsi="宋体" w:eastAsia="仿宋_GB2312"/>
          <w:sz w:val="24"/>
          <w:highlight w:val="none"/>
          <w:u w:val="single"/>
          <w:lang w:val="en-US" w:eastAsia="zh-CN"/>
        </w:rPr>
        <w:t>7</w:t>
      </w:r>
      <w:r>
        <w:rPr>
          <w:rFonts w:hint="eastAsia" w:ascii="仿宋_GB2312" w:hAnsi="宋体" w:eastAsia="仿宋_GB2312"/>
          <w:sz w:val="24"/>
          <w:highlight w:val="none"/>
          <w:u w:val="single"/>
        </w:rPr>
        <w:t>月    日</w:t>
      </w:r>
    </w:p>
    <w:p>
      <w:pPr>
        <w:spacing w:line="360" w:lineRule="auto"/>
        <w:ind w:firstLine="480" w:firstLineChars="200"/>
        <w:rPr>
          <w:rFonts w:hint="eastAsia" w:ascii="仿宋_GB2312" w:hAnsi="宋体" w:eastAsia="仿宋_GB2312"/>
          <w:sz w:val="24"/>
          <w:highlight w:val="none"/>
        </w:rPr>
      </w:pPr>
      <w:r>
        <w:rPr>
          <w:rFonts w:hint="eastAsia" w:ascii="仿宋_GB2312" w:eastAsia="仿宋_GB2312"/>
          <w:sz w:val="24"/>
          <w:highlight w:val="none"/>
        </w:rPr>
        <w:t>甲方委托</w:t>
      </w:r>
      <w:r>
        <w:rPr>
          <w:rFonts w:hint="eastAsia" w:ascii="仿宋_GB2312" w:eastAsia="仿宋_GB2312"/>
          <w:sz w:val="24"/>
          <w:highlight w:val="none"/>
          <w:lang w:eastAsia="zh-CN"/>
        </w:rPr>
        <w:t>福州华腾招标有限公司</w:t>
      </w:r>
      <w:r>
        <w:rPr>
          <w:rFonts w:hint="eastAsia" w:ascii="仿宋_GB2312" w:eastAsia="仿宋_GB2312"/>
          <w:sz w:val="24"/>
          <w:highlight w:val="none"/>
        </w:rPr>
        <w:t>对</w:t>
      </w:r>
      <w:r>
        <w:rPr>
          <w:rFonts w:hint="eastAsia" w:ascii="仿宋_GB2312" w:eastAsia="仿宋_GB2312"/>
          <w:sz w:val="24"/>
          <w:highlight w:val="none"/>
          <w:lang w:eastAsia="zh-CN"/>
        </w:rPr>
        <w:t>福建省龙岩监狱外出押解系统管控设备采购项目采购项目</w:t>
      </w:r>
      <w:r>
        <w:rPr>
          <w:rFonts w:hint="eastAsia" w:ascii="仿宋_GB2312" w:eastAsia="仿宋_GB2312"/>
          <w:sz w:val="24"/>
          <w:highlight w:val="none"/>
        </w:rPr>
        <w:t>进行网上竞价采购。根据竞价结果，乙方为成交人，现依照采购文件、响应文件的内容，双方达成如下协议：</w:t>
      </w:r>
    </w:p>
    <w:p>
      <w:pPr>
        <w:spacing w:line="360" w:lineRule="auto"/>
        <w:rPr>
          <w:rFonts w:ascii="仿宋_GB2312" w:eastAsia="仿宋_GB2312"/>
          <w:b/>
          <w:sz w:val="24"/>
          <w:highlight w:val="none"/>
        </w:rPr>
      </w:pPr>
      <w:r>
        <w:rPr>
          <w:rFonts w:hint="eastAsia" w:ascii="仿宋_GB2312" w:eastAsia="仿宋_GB2312"/>
          <w:b/>
          <w:sz w:val="24"/>
          <w:highlight w:val="none"/>
        </w:rPr>
        <w:t>一、项目概况</w:t>
      </w:r>
    </w:p>
    <w:p>
      <w:pPr>
        <w:spacing w:line="360" w:lineRule="auto"/>
        <w:ind w:left="239" w:leftChars="114" w:firstLine="240" w:firstLineChars="100"/>
        <w:rPr>
          <w:rFonts w:hint="eastAsia" w:ascii="仿宋_GB2312" w:eastAsia="仿宋_GB2312"/>
          <w:sz w:val="24"/>
          <w:highlight w:val="none"/>
        </w:rPr>
      </w:pPr>
      <w:r>
        <w:rPr>
          <w:rFonts w:hint="eastAsia" w:ascii="仿宋_GB2312" w:eastAsia="仿宋_GB2312"/>
          <w:sz w:val="24"/>
          <w:highlight w:val="none"/>
        </w:rPr>
        <w:t>1、合同标的：</w:t>
      </w:r>
      <w:r>
        <w:rPr>
          <w:rFonts w:hint="eastAsia" w:ascii="仿宋_GB2312" w:eastAsia="仿宋_GB2312"/>
          <w:sz w:val="24"/>
          <w:highlight w:val="none"/>
          <w:lang w:val="zh-CN"/>
        </w:rPr>
        <w:t>福建省龙岩监狱外出押解系统管控设备采购项目采购项目</w:t>
      </w:r>
      <w:r>
        <w:rPr>
          <w:rFonts w:hint="eastAsia" w:ascii="仿宋_GB2312" w:eastAsia="仿宋_GB2312"/>
          <w:sz w:val="24"/>
          <w:highlight w:val="none"/>
        </w:rPr>
        <w:t>，项目成交金额</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 xml:space="preserve">         元整</w:t>
      </w:r>
      <w:r>
        <w:rPr>
          <w:rFonts w:hint="eastAsia" w:ascii="仿宋_GB2312" w:eastAsia="仿宋_GB2312"/>
          <w:sz w:val="24"/>
          <w:highlight w:val="none"/>
          <w:u w:val="single"/>
        </w:rPr>
        <w:t>（元）。</w:t>
      </w:r>
    </w:p>
    <w:p>
      <w:pPr>
        <w:spacing w:line="360" w:lineRule="auto"/>
        <w:rPr>
          <w:rFonts w:ascii="仿宋_GB2312" w:eastAsia="仿宋_GB2312"/>
          <w:b/>
          <w:sz w:val="24"/>
          <w:highlight w:val="none"/>
        </w:rPr>
      </w:pPr>
      <w:r>
        <w:rPr>
          <w:rFonts w:hint="eastAsia" w:ascii="仿宋_GB2312" w:eastAsia="仿宋_GB2312"/>
          <w:b/>
          <w:sz w:val="24"/>
          <w:highlight w:val="none"/>
        </w:rPr>
        <w:t>二、采购项目内容及要求</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1、供货清单：</w:t>
      </w:r>
    </w:p>
    <w:tbl>
      <w:tblPr>
        <w:tblStyle w:val="19"/>
        <w:tblW w:w="90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7165"/>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793" w:type="dxa"/>
            <w:vAlign w:val="center"/>
          </w:tcPr>
          <w:p>
            <w:pPr>
              <w:jc w:val="center"/>
              <w:rPr>
                <w:rFonts w:hint="eastAsia" w:eastAsia="宋体" w:cs="宋体"/>
                <w:b/>
                <w:bCs/>
                <w:kern w:val="0"/>
                <w:sz w:val="24"/>
                <w:highlight w:val="none"/>
                <w:vertAlign w:val="baseline"/>
                <w:lang w:val="en-US" w:eastAsia="zh-CN"/>
              </w:rPr>
            </w:pPr>
            <w:r>
              <w:rPr>
                <w:rFonts w:hint="eastAsia" w:cs="宋体"/>
                <w:b/>
                <w:bCs/>
                <w:kern w:val="0"/>
                <w:sz w:val="24"/>
                <w:highlight w:val="none"/>
                <w:vertAlign w:val="baseline"/>
                <w:lang w:val="en-US" w:eastAsia="zh-CN"/>
              </w:rPr>
              <w:t>序号</w:t>
            </w:r>
          </w:p>
        </w:tc>
        <w:tc>
          <w:tcPr>
            <w:tcW w:w="7165" w:type="dxa"/>
            <w:vAlign w:val="center"/>
          </w:tcPr>
          <w:p>
            <w:pPr>
              <w:jc w:val="center"/>
              <w:rPr>
                <w:rFonts w:hint="default" w:eastAsia="宋体" w:cs="宋体"/>
                <w:b/>
                <w:bCs/>
                <w:kern w:val="0"/>
                <w:sz w:val="24"/>
                <w:highlight w:val="none"/>
                <w:vertAlign w:val="baseline"/>
                <w:lang w:val="en-US" w:eastAsia="zh-CN"/>
              </w:rPr>
            </w:pPr>
            <w:r>
              <w:rPr>
                <w:rFonts w:hint="eastAsia" w:cs="宋体"/>
                <w:b/>
                <w:bCs/>
                <w:kern w:val="0"/>
                <w:sz w:val="24"/>
                <w:highlight w:val="none"/>
                <w:vertAlign w:val="baseline"/>
                <w:lang w:val="en-US" w:eastAsia="zh-CN"/>
              </w:rPr>
              <w:t>技术要求及参数</w:t>
            </w:r>
          </w:p>
        </w:tc>
        <w:tc>
          <w:tcPr>
            <w:tcW w:w="1091" w:type="dxa"/>
            <w:vAlign w:val="center"/>
          </w:tcPr>
          <w:p>
            <w:pPr>
              <w:jc w:val="center"/>
              <w:rPr>
                <w:rFonts w:hint="eastAsia" w:ascii="宋体" w:hAnsi="宋体" w:eastAsia="宋体"/>
                <w:b/>
                <w:bCs/>
                <w:color w:val="auto"/>
                <w:kern w:val="0"/>
                <w:sz w:val="24"/>
                <w:szCs w:val="22"/>
                <w:highlight w:val="none"/>
                <w:lang w:val="en-US" w:eastAsia="zh-CN"/>
              </w:rPr>
            </w:pPr>
            <w:r>
              <w:rPr>
                <w:rFonts w:hint="eastAsia" w:ascii="宋体" w:hAnsi="宋体"/>
                <w:b/>
                <w:bCs/>
                <w:color w:val="auto"/>
                <w:kern w:val="0"/>
                <w:sz w:val="24"/>
                <w:szCs w:val="22"/>
                <w:highlight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8" w:type="dxa"/>
            <w:gridSpan w:val="2"/>
            <w:vAlign w:val="center"/>
          </w:tcPr>
          <w:p>
            <w:pPr>
              <w:jc w:val="center"/>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(1)</w:t>
            </w:r>
            <w:r>
              <w:rPr>
                <w:rFonts w:hint="eastAsia" w:ascii="宋体" w:hAnsi="宋体" w:eastAsia="宋体" w:cs="宋体"/>
                <w:b/>
                <w:bCs/>
                <w:sz w:val="24"/>
                <w:szCs w:val="24"/>
                <w:highlight w:val="none"/>
              </w:rPr>
              <w:t>电子脚扣</w:t>
            </w:r>
          </w:p>
        </w:tc>
        <w:tc>
          <w:tcPr>
            <w:tcW w:w="1091" w:type="dxa"/>
            <w:vMerge w:val="restart"/>
            <w:vAlign w:val="center"/>
          </w:tcPr>
          <w:p>
            <w:pPr>
              <w:jc w:val="center"/>
              <w:rPr>
                <w:rFonts w:hint="default"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cs="宋体"/>
                <w:kern w:val="0"/>
                <w:sz w:val="24"/>
                <w:highlight w:val="none"/>
                <w:vertAlign w:val="baseline"/>
              </w:rPr>
            </w:pPr>
            <w:r>
              <w:rPr>
                <w:rFonts w:hint="eastAsia" w:ascii="宋体" w:hAnsi="宋体" w:eastAsia="宋体" w:cs="宋体"/>
                <w:sz w:val="24"/>
                <w:szCs w:val="24"/>
                <w:highlight w:val="none"/>
              </w:rPr>
              <w:t>1</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电子脚扣系统由电子脚扣、控制器、指挥管理中心等组成</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2</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电子脚扣应包含报警装置、定位装置、锁扣、固定带和电池等</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3</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电子脚扣外壳表面应光滑无毛刺、无裂纹、永久性污渍及不应有明显变形和划痕等缺陷,金属材料应进行防锈处理,不应有起泡、腐蚀、划痕、涂层脱落等</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4</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电子脚扣应无可见和可触及的开关、充电连接口、电极和数据接</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5</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电子脚扣的外壳防护等级应符合GB4208-2008中IP57的规定</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6</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电子脚扣的锁扣在锁启闭时应灵活、可靠。</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7</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电子脚扣的锁扣防拨净工作时间大于或等于20 min。</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8</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电子脚扣的任意部件与固定带之间的连接应能承受1000N的静拉力</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9</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电子脚扣采用CNSS(北斗)或GPS定位，并满足以下要求：水平定位误差≤15 m；最小位置更新频率≤0.1 Hz。</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10</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锁扣被非正常打开、固定带被剪断、脱离监管区域、与手持监控终端的距离超过(20±5)m或电池电量不足时，在3s内发出报警声，并每10s向手持监控终端及指挥管理中心发送相应报警及其位置信息，报警声级≥80 dB(A)。</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11</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电子脚扣启用后,最长应以60s为时间间隔,自动向指挥管理中心发送位置信息。</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12</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电子脚扣接收到手持监控终端及指挥管理中心发出的报警复位、回复位置指令后，在3s内复位或向手持监控终端及指挥管理中心发出位置信息。</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13</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指挥管理中心应能在电子地图上实时、形象显示全部在用的电子脚扣位置信息。</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14</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指挥管理中心应能存贮并在电子地图上显示指定电子脚扣活动轨迹。存贮时间应大于一年</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15</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指挥管理中心接收到电子脚扣上的锁扣被非正常打开、固定带被剪断、脱离监管区域、手持监控终端与其配套使用的电子脚扣距离超过(20士5)m,电池电量不足时,应迅速发出声音及图文报警。报警信息应包括电子脚扣佩戴者姓名、监管人员姓名及其手机号码。</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16</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指挥管理中心应能对报警信息进行查询、统计。</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17</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指挥管理中心应能对电子脚扣及其手持监控终端实施启用、监管区域设置与调整、停用。应能对佩戴者姓名、监管人员姓名及其手持监控终端联网通讯的电话号码进行设置。</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18</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指挥管理中心应具有权限管理功能。</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19</w:t>
            </w:r>
          </w:p>
        </w:tc>
        <w:tc>
          <w:tcPr>
            <w:tcW w:w="7165" w:type="dxa"/>
          </w:tcPr>
          <w:p>
            <w:pPr>
              <w:jc w:val="left"/>
              <w:rPr>
                <w:rFonts w:cs="宋体"/>
                <w:kern w:val="0"/>
                <w:sz w:val="24"/>
                <w:highlight w:val="none"/>
                <w:vertAlign w:val="baseline"/>
              </w:rPr>
            </w:pPr>
            <w:r>
              <w:rPr>
                <w:rFonts w:hint="eastAsia" w:ascii="宋体" w:hAnsi="宋体" w:eastAsia="宋体" w:cs="宋体"/>
                <w:b/>
                <w:bCs/>
                <w:sz w:val="24"/>
                <w:szCs w:val="24"/>
                <w:highlight w:val="none"/>
              </w:rPr>
              <w:t>须提供检验依据符合GA 443-2014《电子脚扣系统》标准的检验报告，1-18项目技术参数以报告检验结果</w:t>
            </w:r>
            <w:r>
              <w:rPr>
                <w:rFonts w:hint="eastAsia" w:ascii="宋体" w:hAnsi="宋体" w:eastAsia="宋体" w:cs="宋体"/>
                <w:b/>
                <w:bCs/>
                <w:color w:val="000000"/>
                <w:sz w:val="24"/>
                <w:szCs w:val="24"/>
                <w:highlight w:val="none"/>
              </w:rPr>
              <w:t>予以佐证</w:t>
            </w:r>
            <w:r>
              <w:rPr>
                <w:rFonts w:hint="eastAsia" w:ascii="宋体" w:hAnsi="宋体" w:eastAsia="宋体" w:cs="宋体"/>
                <w:b/>
                <w:bCs/>
                <w:sz w:val="24"/>
                <w:szCs w:val="24"/>
                <w:highlight w:val="none"/>
              </w:rPr>
              <w:t>。</w:t>
            </w:r>
            <w:r>
              <w:rPr>
                <w:rFonts w:hint="eastAsia" w:ascii="宋体" w:hAnsi="宋体" w:eastAsia="宋体" w:cs="宋体"/>
                <w:b/>
                <w:bCs/>
                <w:color w:val="000000"/>
                <w:sz w:val="24"/>
                <w:szCs w:val="24"/>
                <w:highlight w:val="none"/>
              </w:rPr>
              <w:t>检测报告上须同时体现“CMA”标志</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20</w:t>
            </w:r>
          </w:p>
        </w:tc>
        <w:tc>
          <w:tcPr>
            <w:tcW w:w="7165" w:type="dxa"/>
          </w:tcPr>
          <w:p>
            <w:pPr>
              <w:jc w:val="left"/>
              <w:rPr>
                <w:rFonts w:cs="宋体"/>
                <w:kern w:val="0"/>
                <w:sz w:val="24"/>
                <w:highlight w:val="none"/>
                <w:vertAlign w:val="baseline"/>
              </w:rPr>
            </w:pPr>
            <w:r>
              <w:rPr>
                <w:rFonts w:hint="eastAsia" w:ascii="宋体" w:hAnsi="宋体" w:eastAsia="宋体" w:cs="宋体"/>
                <w:b/>
                <w:bCs/>
                <w:sz w:val="24"/>
                <w:szCs w:val="24"/>
                <w:highlight w:val="none"/>
                <w:lang w:val="en-US" w:eastAsia="zh-CN"/>
              </w:rPr>
              <w:t>设备终端必须与福建省监狱管理局</w:t>
            </w:r>
            <w:r>
              <w:rPr>
                <w:rFonts w:hint="eastAsia" w:ascii="宋体" w:hAnsi="宋体" w:eastAsia="宋体" w:cs="宋体"/>
                <w:b/>
                <w:bCs/>
                <w:sz w:val="24"/>
                <w:szCs w:val="24"/>
                <w:highlight w:val="none"/>
              </w:rPr>
              <w:t>指挥管理中心</w:t>
            </w:r>
            <w:r>
              <w:rPr>
                <w:rFonts w:hint="eastAsia" w:ascii="宋体" w:hAnsi="宋体" w:eastAsia="宋体" w:cs="宋体"/>
                <w:b/>
                <w:bCs/>
                <w:sz w:val="24"/>
                <w:szCs w:val="24"/>
                <w:highlight w:val="none"/>
                <w:lang w:val="en-US" w:eastAsia="zh-CN"/>
              </w:rPr>
              <w:t>具有的功能接口对接，并保证设备所有功能正常使用</w:t>
            </w:r>
            <w:r>
              <w:rPr>
                <w:rFonts w:hint="eastAsia" w:ascii="宋体" w:hAnsi="宋体" w:eastAsia="宋体" w:cs="宋体"/>
                <w:b/>
                <w:bCs/>
                <w:sz w:val="24"/>
                <w:szCs w:val="24"/>
                <w:highlight w:val="none"/>
              </w:rPr>
              <w:t>，须提供接入承诺函并加盖</w:t>
            </w:r>
            <w:r>
              <w:rPr>
                <w:rFonts w:hint="eastAsia" w:ascii="宋体" w:hAnsi="宋体" w:eastAsia="宋体" w:cs="宋体"/>
                <w:b/>
                <w:bCs/>
                <w:sz w:val="24"/>
                <w:szCs w:val="24"/>
                <w:highlight w:val="none"/>
                <w:lang w:val="en-US" w:eastAsia="zh-CN"/>
              </w:rPr>
              <w:t>供应商</w:t>
            </w:r>
            <w:r>
              <w:rPr>
                <w:rFonts w:hint="eastAsia" w:ascii="宋体" w:hAnsi="宋体" w:eastAsia="宋体" w:cs="宋体"/>
                <w:b/>
                <w:bCs/>
                <w:sz w:val="24"/>
                <w:szCs w:val="24"/>
                <w:highlight w:val="none"/>
              </w:rPr>
              <w:t>公章。</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格式自拟</w:t>
            </w:r>
            <w:r>
              <w:rPr>
                <w:rFonts w:hint="eastAsia" w:ascii="宋体" w:hAnsi="宋体" w:cs="宋体"/>
                <w:b/>
                <w:bCs/>
                <w:sz w:val="24"/>
                <w:szCs w:val="24"/>
                <w:highlight w:val="none"/>
                <w:lang w:eastAsia="zh-CN"/>
              </w:rPr>
              <w:t>）</w:t>
            </w:r>
          </w:p>
        </w:tc>
        <w:tc>
          <w:tcPr>
            <w:tcW w:w="1091" w:type="dxa"/>
            <w:vMerge w:val="continue"/>
            <w:vAlign w:val="center"/>
          </w:tcPr>
          <w:p>
            <w:pPr>
              <w:jc w:val="center"/>
              <w:rPr>
                <w:rFonts w:hint="eastAsia" w:ascii="宋体" w:hAnsi="宋体" w:eastAsia="宋体" w:cs="宋体"/>
                <w:b/>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top"/>
          </w:tcPr>
          <w:p>
            <w:pPr>
              <w:jc w:val="center"/>
              <w:rPr>
                <w:rFonts w:hint="eastAsia" w:eastAsia="宋体" w:cs="宋体"/>
                <w:kern w:val="0"/>
                <w:sz w:val="24"/>
                <w:highlight w:val="none"/>
                <w:vertAlign w:val="baseline"/>
                <w:lang w:val="en-US" w:eastAsia="zh-CN"/>
              </w:rPr>
            </w:pPr>
            <w:r>
              <w:rPr>
                <w:rFonts w:hint="eastAsia" w:cs="宋体"/>
                <w:b/>
                <w:bCs/>
                <w:kern w:val="0"/>
                <w:sz w:val="24"/>
                <w:highlight w:val="none"/>
                <w:vertAlign w:val="baseline"/>
                <w:lang w:val="en-US" w:eastAsia="zh-CN"/>
              </w:rPr>
              <w:t>序号</w:t>
            </w:r>
          </w:p>
        </w:tc>
        <w:tc>
          <w:tcPr>
            <w:tcW w:w="7165" w:type="dxa"/>
            <w:vAlign w:val="top"/>
          </w:tcPr>
          <w:p>
            <w:pPr>
              <w:jc w:val="center"/>
              <w:rPr>
                <w:rFonts w:cs="宋体"/>
                <w:kern w:val="0"/>
                <w:sz w:val="24"/>
                <w:highlight w:val="none"/>
                <w:vertAlign w:val="baseline"/>
              </w:rPr>
            </w:pPr>
            <w:r>
              <w:rPr>
                <w:rFonts w:hint="eastAsia" w:cs="宋体"/>
                <w:b/>
                <w:bCs/>
                <w:kern w:val="0"/>
                <w:sz w:val="24"/>
                <w:highlight w:val="none"/>
                <w:vertAlign w:val="baseline"/>
                <w:lang w:val="en-US" w:eastAsia="zh-CN"/>
              </w:rPr>
              <w:t>技术要求及参数</w:t>
            </w:r>
          </w:p>
        </w:tc>
        <w:tc>
          <w:tcPr>
            <w:tcW w:w="1091" w:type="dxa"/>
            <w:vMerge w:val="restart"/>
            <w:vAlign w:val="center"/>
          </w:tcPr>
          <w:p>
            <w:pPr>
              <w:jc w:val="center"/>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8" w:type="dxa"/>
            <w:gridSpan w:val="2"/>
            <w:vAlign w:val="center"/>
          </w:tcPr>
          <w:p>
            <w:pPr>
              <w:jc w:val="center"/>
              <w:rPr>
                <w:rFonts w:cs="宋体"/>
                <w:kern w:val="0"/>
                <w:sz w:val="24"/>
                <w:highlight w:val="none"/>
                <w:vertAlign w:val="baseline"/>
              </w:rPr>
            </w:pP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rPr>
              <w:t>5G智能执法终端</w:t>
            </w:r>
          </w:p>
        </w:tc>
        <w:tc>
          <w:tcPr>
            <w:tcW w:w="1091" w:type="dxa"/>
            <w:vMerge w:val="continue"/>
            <w:vAlign w:val="center"/>
          </w:tcPr>
          <w:p>
            <w:pPr>
              <w:jc w:val="center"/>
              <w:rPr>
                <w:rFonts w:hint="eastAsia" w:ascii="宋体" w:hAnsi="宋体" w:cs="宋体"/>
                <w:b/>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1</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外观尺寸≤180×80×40(mm) ，重量≤450克；</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2</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支持双摄像头采集、双MIC输入、双TF卡存储、双SIM卡传输、双外接天线接口；</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3</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支持Android7.1以上操作系统、8核CPU、主频不低于2.0Ghz，外接存储支持2×512GB；</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4</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支持H.264或H.265，在两种压缩格式下，主副摄像头分辨率要求支持1920x1080、1280x720、640x480，主摄像头水平中心分辨力要求≥1300TVL、副摄像头水平中心分辨力要求≥600TVL，帧率1-30帧可调；</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5</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支持HDMI外接视频输入，分辨率支持1920x1080、1280x720；</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6</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屏幕尺寸≥4.5寸，分辨率不低于720*1280；</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7</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外壳防护等级符合IP68；</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8</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支持双码流输出，双码流参数可独立设置；</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9</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持续工作时间不低于6h，支持红蓝绿三色指示欠压、充电、充满指示，支持低电量报警；</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10</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支持在联网状态下与平台、其他设备进行群组对讲；</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11</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支持远程发送文字、图片、语音、视频短片，支持接收远程平台下发的定位及警情信息；</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12</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支持4G+5G，支持WIFI并可将WIFI设置为热点，支持通过蓝牙连接外部输入输出设备；</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13</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支持远程定位功能；</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14</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设备在待机状态下，5min内更换电池设备原工作状态不变，且数据不丢失；</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15</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具备开关机、旋转、菜单、对讲、SOS、拍照、录像等按键；</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16</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设备工作温度-20℃至60℃；</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17</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支持裸机跌落，设备开机状态下，在垂直2000mm水泥地面6个面各跌落2次，设备能正常工作；</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18</w:t>
            </w:r>
          </w:p>
        </w:tc>
        <w:tc>
          <w:tcPr>
            <w:tcW w:w="7165" w:type="dxa"/>
          </w:tcPr>
          <w:p>
            <w:pPr>
              <w:jc w:val="left"/>
              <w:rPr>
                <w:rFonts w:cs="宋体"/>
                <w:kern w:val="0"/>
                <w:sz w:val="24"/>
                <w:highlight w:val="none"/>
                <w:vertAlign w:val="baseline"/>
              </w:rPr>
            </w:pPr>
            <w:r>
              <w:rPr>
                <w:rFonts w:hint="eastAsia" w:ascii="宋体" w:hAnsi="宋体" w:eastAsia="宋体" w:cs="宋体"/>
                <w:sz w:val="24"/>
                <w:szCs w:val="24"/>
                <w:highlight w:val="none"/>
              </w:rPr>
              <w:t>标配座充，可同时给主机和电池充电，随主机配备背夹、数据线；</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19</w:t>
            </w:r>
          </w:p>
        </w:tc>
        <w:tc>
          <w:tcPr>
            <w:tcW w:w="7165" w:type="dxa"/>
          </w:tcPr>
          <w:p>
            <w:pPr>
              <w:jc w:val="left"/>
              <w:rPr>
                <w:rFonts w:cs="宋体"/>
                <w:kern w:val="0"/>
                <w:sz w:val="24"/>
                <w:highlight w:val="none"/>
                <w:vertAlign w:val="baseline"/>
              </w:rPr>
            </w:pPr>
            <w:r>
              <w:rPr>
                <w:rFonts w:hint="eastAsia" w:ascii="宋体" w:hAnsi="宋体" w:eastAsia="宋体" w:cs="宋体"/>
                <w:b/>
                <w:bCs/>
                <w:sz w:val="24"/>
                <w:szCs w:val="24"/>
                <w:highlight w:val="none"/>
              </w:rPr>
              <w:t>须与福建省监狱管理局外诊无线视频监控平台具有的功能接口对接，并保证设备所有功能正常使用，须提供接入承诺函并加盖</w:t>
            </w:r>
            <w:r>
              <w:rPr>
                <w:rFonts w:hint="eastAsia" w:ascii="宋体" w:hAnsi="宋体" w:cs="宋体"/>
                <w:b/>
                <w:bCs/>
                <w:sz w:val="24"/>
                <w:szCs w:val="24"/>
                <w:highlight w:val="none"/>
                <w:lang w:val="en-US" w:eastAsia="zh-CN"/>
              </w:rPr>
              <w:t>供应商</w:t>
            </w:r>
            <w:r>
              <w:rPr>
                <w:rFonts w:hint="eastAsia" w:ascii="宋体" w:hAnsi="宋体" w:eastAsia="宋体" w:cs="宋体"/>
                <w:b/>
                <w:bCs/>
                <w:sz w:val="24"/>
                <w:szCs w:val="24"/>
                <w:highlight w:val="none"/>
              </w:rPr>
              <w:t>公章。</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格式自拟</w:t>
            </w:r>
            <w:r>
              <w:rPr>
                <w:rFonts w:hint="eastAsia" w:ascii="宋体" w:hAnsi="宋体" w:cs="宋体"/>
                <w:b/>
                <w:bCs/>
                <w:sz w:val="24"/>
                <w:szCs w:val="24"/>
                <w:highlight w:val="none"/>
                <w:lang w:eastAsia="zh-CN"/>
              </w:rPr>
              <w:t>）</w:t>
            </w:r>
          </w:p>
        </w:tc>
        <w:tc>
          <w:tcPr>
            <w:tcW w:w="1091" w:type="dxa"/>
            <w:vMerge w:val="continue"/>
            <w:vAlign w:val="center"/>
          </w:tcPr>
          <w:p>
            <w:pPr>
              <w:jc w:val="center"/>
              <w:rPr>
                <w:rFonts w:hint="eastAsia" w:ascii="宋体" w:hAnsi="宋体" w:eastAsia="宋体" w:cs="宋体"/>
                <w:b/>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top"/>
          </w:tcPr>
          <w:p>
            <w:pPr>
              <w:jc w:val="center"/>
              <w:rPr>
                <w:rFonts w:hint="eastAsia" w:cs="宋体"/>
                <w:kern w:val="0"/>
                <w:sz w:val="24"/>
                <w:highlight w:val="none"/>
                <w:vertAlign w:val="baseline"/>
                <w:lang w:val="en-US" w:eastAsia="zh-CN"/>
              </w:rPr>
            </w:pPr>
            <w:r>
              <w:rPr>
                <w:rFonts w:hint="eastAsia" w:cs="宋体"/>
                <w:b/>
                <w:bCs/>
                <w:kern w:val="0"/>
                <w:sz w:val="24"/>
                <w:highlight w:val="none"/>
                <w:vertAlign w:val="baseline"/>
                <w:lang w:val="en-US" w:eastAsia="zh-CN"/>
              </w:rPr>
              <w:t>序号</w:t>
            </w:r>
          </w:p>
        </w:tc>
        <w:tc>
          <w:tcPr>
            <w:tcW w:w="7165" w:type="dxa"/>
            <w:vAlign w:val="top"/>
          </w:tcPr>
          <w:p>
            <w:pPr>
              <w:jc w:val="center"/>
              <w:rPr>
                <w:rFonts w:hint="eastAsia" w:ascii="宋体" w:hAnsi="宋体" w:eastAsia="宋体" w:cs="宋体"/>
                <w:b/>
                <w:bCs/>
                <w:sz w:val="24"/>
                <w:szCs w:val="24"/>
                <w:highlight w:val="none"/>
              </w:rPr>
            </w:pPr>
            <w:r>
              <w:rPr>
                <w:rFonts w:hint="eastAsia" w:cs="宋体"/>
                <w:b/>
                <w:bCs/>
                <w:kern w:val="0"/>
                <w:sz w:val="24"/>
                <w:highlight w:val="none"/>
                <w:vertAlign w:val="baseline"/>
                <w:lang w:val="en-US" w:eastAsia="zh-CN"/>
              </w:rPr>
              <w:t>技术要求及参数</w:t>
            </w:r>
          </w:p>
        </w:tc>
        <w:tc>
          <w:tcPr>
            <w:tcW w:w="1091" w:type="dxa"/>
            <w:vMerge w:val="restart"/>
            <w:vAlign w:val="center"/>
          </w:tcPr>
          <w:p>
            <w:pPr>
              <w:jc w:val="center"/>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8" w:type="dxa"/>
            <w:gridSpan w:val="2"/>
            <w:vAlign w:val="center"/>
          </w:tcPr>
          <w:p>
            <w:pPr>
              <w:jc w:val="center"/>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(3)</w:t>
            </w:r>
            <w:r>
              <w:rPr>
                <w:rFonts w:hint="eastAsia" w:ascii="宋体" w:hAnsi="宋体" w:eastAsia="宋体" w:cs="宋体"/>
                <w:b/>
                <w:bCs/>
                <w:sz w:val="24"/>
                <w:szCs w:val="24"/>
                <w:highlight w:val="none"/>
              </w:rPr>
              <w:t>5G高清便携应急指挥箱</w:t>
            </w:r>
          </w:p>
        </w:tc>
        <w:tc>
          <w:tcPr>
            <w:tcW w:w="1091" w:type="dxa"/>
            <w:vMerge w:val="continue"/>
            <w:vAlign w:val="center"/>
          </w:tcPr>
          <w:p>
            <w:pPr>
              <w:jc w:val="center"/>
              <w:rPr>
                <w:rFonts w:hint="eastAsia" w:ascii="宋体" w:hAnsi="宋体" w:cs="宋体"/>
                <w:b/>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设备内置1个摄像头，自带1个红外球型摄像机，具有1路HDMI输入及输出，具备4张SIM卡槽，2个TF卡槽，自带网络切换按钮;</w:t>
            </w:r>
          </w:p>
        </w:tc>
        <w:tc>
          <w:tcPr>
            <w:tcW w:w="1091" w:type="dxa"/>
            <w:vMerge w:val="continue"/>
            <w:vAlign w:val="center"/>
          </w:tcPr>
          <w:p>
            <w:pPr>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设备采用一体化箱式结构,外壳防护等级IP66;</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3</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视频分辨率要求支持4K、1080P、720P,支持双码流，主辅码流同规格；</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4</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视频编码要求：支持H.264 base profile/H.264 main profile/H.264 High profile/H.265 main profile ,四种编码算法可自主选择；</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5</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音频编码支持G711A、G711U、AAC可选；</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6</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内置摄像机：主机内附磁吸高速防水高清云台球，具有红外夜视，20倍光学变焦，12倍数字变焦，分辨率可达1080P，摄像机要求水平360°，垂直-15°-90°旋转；</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7</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显示要求：内置13寸以上触摸显示屏，可通过触摸显示屏、HDMI接口输出视频图像； </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8</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内置3英寸以上OLED状态显示屏和外置状态显示灯指示工作状态；</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9</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操控要求：内置摇杆，可通过摇杆操控云台和镜头变倍；</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10</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视频接入：主机支持通过HDMI接口、网络接口接入高清视频；</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11</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远程视频传输：主机可通过有线/无线网络实时传输视频接入平台；</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12</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视频存储：支持将视频存储在硬盘、TF卡、U盘、客户端上；</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13</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文件保密性要求：支持水印功能，可通过专用软件检测水印信息；</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14</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存储文件格式可选，支持通用和非通用格式可选。通用格式可采用网络播放器播放，非通用格式，需采用专用播放器播放；</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15</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语音对讲：设备可与客户端实现双向音视频对讲，与平台联网后，可与平台内其他手机、其他手提箱实现双向音视频对讲及集群语音对讲； </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16</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电子地图：联网后，可在样机电子地图上显示在线设备位置，并可调阅其他设备视频并进行播放；</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17</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定位功能：支持GPS/北斗/基站定位；</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18</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支持人脸检测功能，检测到人脸后可在画面上用方框标识人脸位置；</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19</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支持车牌识别功能，可日夜识别；</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20</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支持一键报警功能，按下报警按钮后，平台客户端可接收报警信息；</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21</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电池持续供电待机时间不低于10小时；</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22</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正常工作温度区间：-20℃-60℃；</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23</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设备整机尺寸≤460x350x230mm，重量≤15kg；</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24</w:t>
            </w:r>
          </w:p>
        </w:tc>
        <w:tc>
          <w:tcPr>
            <w:tcW w:w="7165" w:type="dxa"/>
          </w:tcPr>
          <w:p>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内部配套：主机具备内置高灵敏度麦克风和高分贝扬声器，内附手咪，进行音频采集和播放；</w:t>
            </w:r>
          </w:p>
        </w:tc>
        <w:tc>
          <w:tcPr>
            <w:tcW w:w="1091" w:type="dxa"/>
            <w:vMerge w:val="continue"/>
          </w:tcPr>
          <w:p>
            <w:pPr>
              <w:jc w:val="left"/>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25</w:t>
            </w:r>
          </w:p>
        </w:tc>
        <w:tc>
          <w:tcPr>
            <w:tcW w:w="7165" w:type="dxa"/>
          </w:tcPr>
          <w:p>
            <w:pPr>
              <w:jc w:val="left"/>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rPr>
              <w:t>须与福建省监狱管理局外诊无线视频监控平台具有的功能接口对接，并保证设备所有功能正常使用，须提供接入承诺函并加盖</w:t>
            </w:r>
            <w:r>
              <w:rPr>
                <w:rFonts w:hint="eastAsia" w:ascii="宋体" w:hAnsi="宋体" w:cs="宋体"/>
                <w:b/>
                <w:bCs/>
                <w:sz w:val="24"/>
                <w:szCs w:val="24"/>
                <w:highlight w:val="none"/>
                <w:lang w:val="en-US" w:eastAsia="zh-CN"/>
              </w:rPr>
              <w:t>供应商</w:t>
            </w:r>
            <w:r>
              <w:rPr>
                <w:rFonts w:hint="eastAsia" w:ascii="宋体" w:hAnsi="宋体" w:eastAsia="宋体" w:cs="宋体"/>
                <w:b/>
                <w:bCs/>
                <w:sz w:val="24"/>
                <w:szCs w:val="24"/>
                <w:highlight w:val="none"/>
              </w:rPr>
              <w:t>公章。</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格式自拟</w:t>
            </w:r>
            <w:r>
              <w:rPr>
                <w:rFonts w:hint="eastAsia" w:ascii="宋体" w:hAnsi="宋体" w:cs="宋体"/>
                <w:b/>
                <w:bCs/>
                <w:sz w:val="24"/>
                <w:szCs w:val="24"/>
                <w:highlight w:val="none"/>
                <w:lang w:eastAsia="zh-CN"/>
              </w:rPr>
              <w:t>）</w:t>
            </w:r>
          </w:p>
        </w:tc>
        <w:tc>
          <w:tcPr>
            <w:tcW w:w="1091" w:type="dxa"/>
            <w:vMerge w:val="continue"/>
          </w:tcPr>
          <w:p>
            <w:pPr>
              <w:jc w:val="left"/>
              <w:rPr>
                <w:rFonts w:hint="eastAsia" w:ascii="宋体" w:hAnsi="宋体" w:eastAsia="宋体" w:cs="宋体"/>
                <w:b/>
                <w:bCs/>
                <w:sz w:val="24"/>
                <w:szCs w:val="24"/>
                <w:highlight w:val="none"/>
              </w:rPr>
            </w:pPr>
          </w:p>
        </w:tc>
      </w:tr>
    </w:tbl>
    <w:p>
      <w:pPr>
        <w:spacing w:line="360" w:lineRule="auto"/>
        <w:rPr>
          <w:rFonts w:hint="default" w:ascii="仿宋_GB2312" w:eastAsia="仿宋_GB2312"/>
          <w:b/>
          <w:sz w:val="24"/>
          <w:highlight w:val="none"/>
          <w:lang w:val="en-US" w:eastAsia="zh-CN"/>
        </w:rPr>
      </w:pPr>
      <w:r>
        <w:rPr>
          <w:rFonts w:hint="eastAsia" w:ascii="仿宋_GB2312" w:eastAsia="仿宋_GB2312"/>
          <w:b/>
          <w:sz w:val="24"/>
          <w:highlight w:val="none"/>
        </w:rPr>
        <w:t>三、</w:t>
      </w:r>
      <w:r>
        <w:rPr>
          <w:rFonts w:hint="eastAsia" w:ascii="仿宋_GB2312" w:eastAsia="仿宋_GB2312"/>
          <w:b/>
          <w:sz w:val="24"/>
          <w:highlight w:val="none"/>
          <w:lang w:val="en-US" w:eastAsia="zh-CN"/>
        </w:rPr>
        <w:t>交付地点、时间、条件和付款方式</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1、交付地点：福建省龙岩市新罗区中城解放北路92号龙岩监狱。</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2、交付时间：签订合同后10个日历内交货。</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3、交付条件：验收合格交付采购人使用。</w:t>
      </w:r>
    </w:p>
    <w:p>
      <w:pPr>
        <w:spacing w:line="360" w:lineRule="auto"/>
        <w:ind w:firstLine="480" w:firstLineChars="200"/>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4、付款方式：验收合格后，成交供应商开具合同金额增值税专用发票，凭验收单及相关的财务凭证，办理付款手续。采购人收到相关付款材料后15个工作日内以转账的方式一次性付清全部合同货款金额。</w:t>
      </w:r>
    </w:p>
    <w:p>
      <w:pPr>
        <w:spacing w:line="360" w:lineRule="auto"/>
        <w:rPr>
          <w:rFonts w:ascii="仿宋_GB2312" w:eastAsia="仿宋_GB2312"/>
          <w:b/>
          <w:sz w:val="24"/>
          <w:highlight w:val="none"/>
        </w:rPr>
      </w:pPr>
      <w:r>
        <w:rPr>
          <w:rFonts w:hint="eastAsia" w:ascii="仿宋_GB2312" w:eastAsia="仿宋_GB2312"/>
          <w:b/>
          <w:sz w:val="24"/>
          <w:highlight w:val="none"/>
        </w:rPr>
        <w:t>四、验收</w:t>
      </w:r>
    </w:p>
    <w:p>
      <w:pPr>
        <w:numPr>
          <w:ilvl w:val="0"/>
          <w:numId w:val="0"/>
        </w:numPr>
        <w:spacing w:line="360" w:lineRule="auto"/>
        <w:ind w:firstLine="480" w:firstLineChars="200"/>
        <w:rPr>
          <w:rFonts w:hint="eastAsia" w:ascii="仿宋_GB2312" w:eastAsia="仿宋_GB2312"/>
          <w:b w:val="0"/>
          <w:bCs/>
          <w:sz w:val="24"/>
          <w:highlight w:val="none"/>
          <w:lang w:val="en-US" w:eastAsia="zh-CN"/>
        </w:rPr>
      </w:pPr>
      <w:r>
        <w:rPr>
          <w:rFonts w:hint="eastAsia" w:ascii="仿宋_GB2312" w:eastAsia="仿宋_GB2312"/>
          <w:b w:val="0"/>
          <w:bCs/>
          <w:sz w:val="24"/>
          <w:highlight w:val="none"/>
          <w:lang w:val="en-US" w:eastAsia="zh-CN"/>
        </w:rPr>
        <w:t>1、按国家标准或行业相关标准验收；</w:t>
      </w:r>
    </w:p>
    <w:p>
      <w:pPr>
        <w:numPr>
          <w:ilvl w:val="0"/>
          <w:numId w:val="0"/>
        </w:numPr>
        <w:spacing w:line="360" w:lineRule="auto"/>
        <w:ind w:firstLine="480" w:firstLineChars="200"/>
        <w:rPr>
          <w:rFonts w:hint="eastAsia" w:ascii="仿宋_GB2312" w:eastAsia="仿宋_GB2312"/>
          <w:b w:val="0"/>
          <w:bCs/>
          <w:sz w:val="24"/>
          <w:highlight w:val="none"/>
          <w:lang w:val="en-US" w:eastAsia="zh-CN"/>
        </w:rPr>
      </w:pPr>
      <w:r>
        <w:rPr>
          <w:rFonts w:hint="eastAsia" w:ascii="仿宋_GB2312" w:eastAsia="仿宋_GB2312"/>
          <w:b w:val="0"/>
          <w:bCs/>
          <w:sz w:val="24"/>
          <w:highlight w:val="none"/>
          <w:lang w:val="en-US" w:eastAsia="zh-CN"/>
        </w:rPr>
        <w:t>2、按采购文件的相关要求验收；</w:t>
      </w:r>
    </w:p>
    <w:p>
      <w:pPr>
        <w:numPr>
          <w:ilvl w:val="0"/>
          <w:numId w:val="0"/>
        </w:numPr>
        <w:spacing w:line="360" w:lineRule="auto"/>
        <w:ind w:firstLine="480" w:firstLineChars="200"/>
        <w:rPr>
          <w:rFonts w:hint="eastAsia" w:ascii="仿宋_GB2312" w:eastAsia="仿宋_GB2312"/>
          <w:b w:val="0"/>
          <w:bCs/>
          <w:sz w:val="24"/>
          <w:highlight w:val="none"/>
          <w:lang w:val="en-US" w:eastAsia="zh-CN"/>
        </w:rPr>
      </w:pPr>
      <w:r>
        <w:rPr>
          <w:rFonts w:hint="eastAsia" w:ascii="仿宋_GB2312" w:eastAsia="仿宋_GB2312"/>
          <w:b w:val="0"/>
          <w:bCs/>
          <w:sz w:val="24"/>
          <w:highlight w:val="none"/>
          <w:lang w:val="en-US" w:eastAsia="zh-CN"/>
        </w:rPr>
        <w:t>3、采购人组织验收。</w:t>
      </w:r>
    </w:p>
    <w:p>
      <w:pPr>
        <w:numPr>
          <w:ilvl w:val="0"/>
          <w:numId w:val="2"/>
        </w:num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交货方式</w:t>
      </w:r>
    </w:p>
    <w:p>
      <w:pPr>
        <w:numPr>
          <w:ilvl w:val="0"/>
          <w:numId w:val="0"/>
        </w:numPr>
        <w:spacing w:line="360" w:lineRule="auto"/>
        <w:ind w:firstLine="480" w:firstLineChars="200"/>
        <w:rPr>
          <w:rFonts w:hint="eastAsia" w:ascii="仿宋_GB2312" w:eastAsia="仿宋_GB2312"/>
          <w:b w:val="0"/>
          <w:bCs/>
          <w:sz w:val="24"/>
          <w:highlight w:val="none"/>
          <w:lang w:val="en-US" w:eastAsia="zh-CN"/>
        </w:rPr>
      </w:pPr>
      <w:r>
        <w:rPr>
          <w:rFonts w:hint="eastAsia" w:ascii="仿宋_GB2312" w:eastAsia="仿宋_GB2312"/>
          <w:b w:val="0"/>
          <w:bCs/>
          <w:sz w:val="24"/>
          <w:highlight w:val="none"/>
          <w:lang w:val="en-US" w:eastAsia="zh-CN"/>
        </w:rPr>
        <w:t>供应商提供的产品必须是竞价文件和响应文件中约定的产品，其技术指标、型号须符合相关要求。供货时，供应商须向采购人提供产品说明书、保修卡、质量保证书等相关资料和原配的附件。</w:t>
      </w:r>
    </w:p>
    <w:p>
      <w:pPr>
        <w:spacing w:line="360" w:lineRule="auto"/>
        <w:rPr>
          <w:rFonts w:ascii="仿宋_GB2312" w:eastAsia="仿宋_GB2312"/>
          <w:b/>
          <w:sz w:val="24"/>
          <w:highlight w:val="none"/>
        </w:rPr>
      </w:pPr>
      <w:r>
        <w:rPr>
          <w:rFonts w:hint="eastAsia" w:ascii="仿宋_GB2312" w:eastAsia="仿宋_GB2312"/>
          <w:b/>
          <w:sz w:val="24"/>
          <w:highlight w:val="none"/>
        </w:rPr>
        <w:t>六、履约保证金</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履约保证金百分比：10%。说明：合同签订前，成交供应商向采购人缴纳预算金额10%的履约保证金，合同履行完毕，无未了事宜，由成交人申请，采购人在15个工作日内无息退还。</w:t>
      </w:r>
    </w:p>
    <w:p>
      <w:pPr>
        <w:spacing w:line="360" w:lineRule="auto"/>
        <w:rPr>
          <w:rFonts w:hint="eastAsia" w:ascii="仿宋_GB2312" w:eastAsia="仿宋_GB2312"/>
          <w:b/>
          <w:sz w:val="24"/>
          <w:highlight w:val="none"/>
        </w:rPr>
      </w:pPr>
      <w:r>
        <w:rPr>
          <w:rFonts w:hint="eastAsia" w:ascii="仿宋_GB2312" w:eastAsia="仿宋_GB2312"/>
          <w:b/>
          <w:sz w:val="24"/>
          <w:highlight w:val="none"/>
          <w:lang w:val="en-US" w:eastAsia="zh-CN"/>
        </w:rPr>
        <w:t>七</w:t>
      </w:r>
      <w:r>
        <w:rPr>
          <w:rFonts w:hint="eastAsia" w:ascii="仿宋_GB2312" w:eastAsia="仿宋_GB2312"/>
          <w:b/>
          <w:sz w:val="24"/>
          <w:highlight w:val="none"/>
        </w:rPr>
        <w:t>.违约责任</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除不可抗拒原因，成交供应商单方解除合同的，没收全额履约保证金，对采购人造成的损失的，成交供应商需支付相应的赔偿。</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2</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因成交供应商原因发生重大质量事故，除依约承担赔偿责任外，还将按有关药品管理办法、规定执行，并报相关行政主管部门处罚。</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3</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在明确违约责任后，成交供应商应在接到书面通知书起七天内支付违约金、赔偿金等。</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4</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成交供应商若未按时供货，未按时是指采购人下达采购计划后，超过48小时成交人未能完成送货，采购人根据违约情节从履约保证金中扣除200-2000元违约金，累计超过3次，则采购人有权终止合同，并没收全额履约保证金。</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5</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若成交供应商未按采购人采购计划单的要求足项足量供货（说明：足项是指采购人下达的采购计划标的种类≥95%，足量是指采购人下达计划的数量≥95%），出现未足项、足量送货，成交供应商无补救措施，视成交供应商违约，每次从履约保证金中扣除200至2000元违约金，合同期内累计超过3次，则采购人有权单方终止合同，并没收全额履约保证金。</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6</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若出现质量不达标产品，甚至不合格产品，视对采购人影响情度从履约保证金扣除200-2000元，且成交供应商须无条件等量更换等项等量的合格产品。累计超过3次，则采购人有权终止合同，并没收全额履约保证金。</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7</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合同有效期内，成交供应商无条件配合采购人调查药品进价，若不配合采购人调查或提供虚假数据，采购人有权单方终止合同。</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8</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本项目不允许成交供应商以任何名义和理由进行转包，如有发现，采购人有权单方终止合同，没收履约保证金。如履约保证金不能弥补违约对采购人造成的损失的，成交供应商另行支付相应的赔偿。</w:t>
      </w:r>
    </w:p>
    <w:p>
      <w:pPr>
        <w:spacing w:line="360" w:lineRule="auto"/>
        <w:rPr>
          <w:rFonts w:hint="eastAsia" w:ascii="仿宋_GB2312" w:eastAsia="仿宋_GB2312"/>
          <w:b/>
          <w:sz w:val="24"/>
          <w:highlight w:val="none"/>
        </w:rPr>
      </w:pPr>
      <w:r>
        <w:rPr>
          <w:rFonts w:hint="eastAsia" w:ascii="仿宋_GB2312" w:eastAsia="仿宋_GB2312"/>
          <w:b/>
          <w:sz w:val="24"/>
          <w:highlight w:val="none"/>
          <w:lang w:val="en-US" w:eastAsia="zh-CN"/>
        </w:rPr>
        <w:t>八</w:t>
      </w:r>
      <w:r>
        <w:rPr>
          <w:rFonts w:hint="eastAsia" w:ascii="仿宋_GB2312" w:eastAsia="仿宋_GB2312"/>
          <w:b/>
          <w:sz w:val="24"/>
          <w:highlight w:val="none"/>
        </w:rPr>
        <w:t>.诉讼相关费用承担</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若因成交供应商未履行合同项下义务导致采购人所产生的一切损失（包括但不限于人身财产的损失、律师费、诉讼费、保全费、鉴定费等），均由成交供应商承担赔偿责任。</w:t>
      </w:r>
    </w:p>
    <w:p>
      <w:pPr>
        <w:spacing w:line="360" w:lineRule="auto"/>
        <w:rPr>
          <w:rFonts w:hint="eastAsia" w:ascii="仿宋_GB2312" w:eastAsia="仿宋_GB2312"/>
          <w:b/>
          <w:sz w:val="24"/>
          <w:highlight w:val="none"/>
        </w:rPr>
      </w:pPr>
      <w:r>
        <w:rPr>
          <w:rFonts w:hint="eastAsia" w:ascii="仿宋_GB2312" w:eastAsia="仿宋_GB2312"/>
          <w:b/>
          <w:sz w:val="24"/>
          <w:highlight w:val="none"/>
          <w:lang w:val="en-US" w:eastAsia="zh-CN"/>
        </w:rPr>
        <w:t>九</w:t>
      </w:r>
      <w:r>
        <w:rPr>
          <w:rFonts w:hint="eastAsia" w:ascii="仿宋_GB2312" w:eastAsia="仿宋_GB2312"/>
          <w:b/>
          <w:sz w:val="24"/>
          <w:highlight w:val="none"/>
        </w:rPr>
        <w:t>.不可抗力</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2</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本合同中的不可抗力指不能预见、不能避免、不能克服的客观情况，包括但不限于：自然灾害如地震、台风、洪水、火灾及政府行为、法律规定或其适用的变化或其他任何无法预见、避免或控制的事件。</w:t>
      </w:r>
    </w:p>
    <w:p>
      <w:p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十.专利权及知识产权</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成交供应商应当保证其所提供的产品为符合国家知识产权法律法规要求的正规正版产品，且上述产品不属于假冒伪劣商品； 成交供应商还应保证采购方在使用该产品或其任何一部分时不受到第三方关于侵犯知识产权以及专利权、商标权或工业设计权等知识产权方面的指控，任何第三方如果提出此方面指控均与采购方无关，成交供应商应与第三方交涉，并承担可能发生的一切法律责任、费用和后果；若采购方因此而遭致损失的，成交供应商应赔偿该损失。</w:t>
      </w:r>
    </w:p>
    <w:p>
      <w:p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十一.保密条款</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2</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成交供应商违反本条约定泄露采购人的涉密信息的，应承担相应的法律责任，造成采购人损失的，成交供应商应当依法承担赔偿责任。</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3</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本条款不因合同届满或解除而失效。</w:t>
      </w:r>
    </w:p>
    <w:p>
      <w:p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十二.廉政条款</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2</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p>
    <w:p>
      <w:p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十三.合同纠纷处理方式</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采购人及成交供应商双方必须认真履行合同条款。因本合同或与本合同有关的一切事项发生争议，由双方友好协商解决，协商不成的，任何一方均可向采购人所在地人民法院提起诉讼。</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2</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合同补充和修改：本合同生效后，双方对合同内容的变更或补充应采取书面形式，并经双方签字并盖章确认。</w:t>
      </w:r>
    </w:p>
    <w:p>
      <w:p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十四、其他要求</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lang w:val="en-US" w:eastAsia="zh-CN"/>
        </w:rPr>
        <w:t>1</w:t>
      </w:r>
      <w:r>
        <w:rPr>
          <w:rFonts w:hint="eastAsia" w:ascii="仿宋_GB2312" w:eastAsia="仿宋_GB2312"/>
          <w:sz w:val="24"/>
          <w:highlight w:val="none"/>
        </w:rPr>
        <w:t>、本合同未尽事宜，在不违反采购实质性内容的前提下，经双方协商可另行补充。</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lang w:val="en-US" w:eastAsia="zh-CN"/>
        </w:rPr>
        <w:t>2</w:t>
      </w:r>
      <w:r>
        <w:rPr>
          <w:rFonts w:hint="eastAsia" w:ascii="仿宋_GB2312" w:eastAsia="仿宋_GB2312"/>
          <w:sz w:val="24"/>
          <w:highlight w:val="none"/>
        </w:rPr>
        <w:t>、本合同一式肆份，经双方授权代表签字并盖章后生效。甲方执叁份，乙方执壹份。</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以下无正文。</w:t>
      </w:r>
    </w:p>
    <w:tbl>
      <w:tblPr>
        <w:tblStyle w:val="18"/>
        <w:tblW w:w="0" w:type="auto"/>
        <w:tblInd w:w="0" w:type="dxa"/>
        <w:tblLayout w:type="fixed"/>
        <w:tblCellMar>
          <w:top w:w="0" w:type="dxa"/>
          <w:left w:w="108" w:type="dxa"/>
          <w:bottom w:w="0" w:type="dxa"/>
          <w:right w:w="108" w:type="dxa"/>
        </w:tblCellMar>
      </w:tblPr>
      <w:tblGrid>
        <w:gridCol w:w="1578"/>
        <w:gridCol w:w="2455"/>
        <w:gridCol w:w="1573"/>
        <w:gridCol w:w="3574"/>
      </w:tblGrid>
      <w:tr>
        <w:tblPrEx>
          <w:tblCellMar>
            <w:top w:w="0" w:type="dxa"/>
            <w:left w:w="108" w:type="dxa"/>
            <w:bottom w:w="0" w:type="dxa"/>
            <w:right w:w="108" w:type="dxa"/>
          </w:tblCellMar>
        </w:tblPrEx>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甲方（签章）：</w:t>
            </w:r>
          </w:p>
        </w:tc>
        <w:tc>
          <w:tcPr>
            <w:tcW w:w="2455" w:type="dxa"/>
            <w:noWrap w:val="0"/>
            <w:vAlign w:val="top"/>
          </w:tcPr>
          <w:p>
            <w:pPr>
              <w:spacing w:line="360" w:lineRule="auto"/>
              <w:rPr>
                <w:rFonts w:hint="eastAsia" w:ascii="仿宋_GB2312" w:hAnsi="宋体" w:eastAsia="仿宋_GB2312"/>
                <w:sz w:val="24"/>
                <w:highlight w:val="none"/>
                <w:lang w:eastAsia="zh-CN"/>
              </w:rPr>
            </w:pPr>
            <w:r>
              <w:rPr>
                <w:rFonts w:hint="eastAsia" w:ascii="仿宋_GB2312" w:hAnsi="宋体" w:eastAsia="仿宋_GB2312"/>
                <w:sz w:val="24"/>
                <w:highlight w:val="none"/>
                <w:lang w:eastAsia="zh-CN"/>
              </w:rPr>
              <w:t>福建省龙岩监狱</w:t>
            </w: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乙方（签章）：</w:t>
            </w:r>
          </w:p>
        </w:tc>
        <w:tc>
          <w:tcPr>
            <w:tcW w:w="3574" w:type="dxa"/>
            <w:noWrap w:val="0"/>
            <w:vAlign w:val="top"/>
          </w:tcPr>
          <w:p>
            <w:pPr>
              <w:spacing w:line="360" w:lineRule="auto"/>
              <w:rPr>
                <w:rFonts w:hint="eastAsia" w:ascii="仿宋_GB2312" w:hAnsi="宋体" w:eastAsia="仿宋_GB2312"/>
                <w:sz w:val="24"/>
                <w:highlight w:val="none"/>
              </w:rPr>
            </w:pPr>
          </w:p>
        </w:tc>
      </w:tr>
      <w:tr>
        <w:tblPrEx>
          <w:tblCellMar>
            <w:top w:w="0" w:type="dxa"/>
            <w:left w:w="108" w:type="dxa"/>
            <w:bottom w:w="0" w:type="dxa"/>
            <w:right w:w="108" w:type="dxa"/>
          </w:tblCellMar>
        </w:tblPrEx>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法定代表人：</w:t>
            </w:r>
          </w:p>
        </w:tc>
        <w:tc>
          <w:tcPr>
            <w:tcW w:w="2455" w:type="dxa"/>
            <w:noWrap w:val="0"/>
            <w:vAlign w:val="top"/>
          </w:tcPr>
          <w:p>
            <w:pPr>
              <w:spacing w:line="360" w:lineRule="auto"/>
              <w:ind w:firstLine="480" w:firstLineChars="200"/>
              <w:rPr>
                <w:rFonts w:hint="eastAsia" w:ascii="仿宋_GB2312" w:hAnsi="宋体" w:eastAsia="仿宋_GB2312"/>
                <w:sz w:val="24"/>
                <w:highlight w:val="none"/>
              </w:rPr>
            </w:pP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法定代表人：</w:t>
            </w:r>
          </w:p>
        </w:tc>
        <w:tc>
          <w:tcPr>
            <w:tcW w:w="3574" w:type="dxa"/>
            <w:noWrap w:val="0"/>
            <w:vAlign w:val="top"/>
          </w:tcPr>
          <w:p>
            <w:pPr>
              <w:spacing w:line="360" w:lineRule="auto"/>
              <w:rPr>
                <w:rFonts w:hint="eastAsia" w:ascii="仿宋_GB2312" w:hAnsi="宋体" w:eastAsia="仿宋_GB2312"/>
                <w:sz w:val="24"/>
                <w:highlight w:val="none"/>
              </w:rPr>
            </w:pPr>
          </w:p>
        </w:tc>
      </w:tr>
      <w:tr>
        <w:tblPrEx>
          <w:tblCellMar>
            <w:top w:w="0" w:type="dxa"/>
            <w:left w:w="108" w:type="dxa"/>
            <w:bottom w:w="0" w:type="dxa"/>
            <w:right w:w="108" w:type="dxa"/>
          </w:tblCellMar>
        </w:tblPrEx>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委托代理人：</w:t>
            </w:r>
          </w:p>
        </w:tc>
        <w:tc>
          <w:tcPr>
            <w:tcW w:w="2455" w:type="dxa"/>
            <w:noWrap w:val="0"/>
            <w:vAlign w:val="top"/>
          </w:tcPr>
          <w:p>
            <w:pPr>
              <w:spacing w:line="360" w:lineRule="auto"/>
              <w:ind w:firstLine="480" w:firstLineChars="200"/>
              <w:rPr>
                <w:rFonts w:hint="eastAsia" w:ascii="仿宋_GB2312" w:hAnsi="宋体" w:eastAsia="仿宋_GB2312"/>
                <w:sz w:val="24"/>
                <w:highlight w:val="none"/>
              </w:rPr>
            </w:pP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委托代理人：</w:t>
            </w:r>
          </w:p>
        </w:tc>
        <w:tc>
          <w:tcPr>
            <w:tcW w:w="3574" w:type="dxa"/>
            <w:noWrap w:val="0"/>
            <w:vAlign w:val="top"/>
          </w:tcPr>
          <w:p>
            <w:pPr>
              <w:spacing w:line="360" w:lineRule="auto"/>
              <w:ind w:firstLine="480" w:firstLineChars="200"/>
              <w:rPr>
                <w:rFonts w:hint="eastAsia" w:ascii="仿宋_GB2312" w:hAnsi="宋体" w:eastAsia="仿宋_GB2312"/>
                <w:sz w:val="24"/>
                <w:highlight w:val="none"/>
              </w:rPr>
            </w:pPr>
          </w:p>
        </w:tc>
      </w:tr>
      <w:tr>
        <w:tblPrEx>
          <w:tblCellMar>
            <w:top w:w="0" w:type="dxa"/>
            <w:left w:w="108" w:type="dxa"/>
            <w:bottom w:w="0" w:type="dxa"/>
            <w:right w:w="108" w:type="dxa"/>
          </w:tblCellMar>
        </w:tblPrEx>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单位地址：</w:t>
            </w:r>
          </w:p>
        </w:tc>
        <w:tc>
          <w:tcPr>
            <w:tcW w:w="2455"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龙岩市新罗区解放北路92号</w:t>
            </w: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 xml:space="preserve">单位地址： </w:t>
            </w:r>
          </w:p>
        </w:tc>
        <w:tc>
          <w:tcPr>
            <w:tcW w:w="3574" w:type="dxa"/>
            <w:noWrap w:val="0"/>
            <w:vAlign w:val="top"/>
          </w:tcPr>
          <w:p>
            <w:pPr>
              <w:spacing w:line="360" w:lineRule="auto"/>
              <w:rPr>
                <w:rFonts w:ascii="仿宋_GB2312" w:hAnsi="宋体" w:eastAsia="仿宋"/>
                <w:sz w:val="24"/>
                <w:highlight w:val="none"/>
              </w:rPr>
            </w:pPr>
          </w:p>
        </w:tc>
      </w:tr>
      <w:tr>
        <w:tblPrEx>
          <w:tblCellMar>
            <w:top w:w="0" w:type="dxa"/>
            <w:left w:w="108" w:type="dxa"/>
            <w:bottom w:w="0" w:type="dxa"/>
            <w:right w:w="108" w:type="dxa"/>
          </w:tblCellMar>
        </w:tblPrEx>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电话/手机：</w:t>
            </w:r>
          </w:p>
        </w:tc>
        <w:tc>
          <w:tcPr>
            <w:tcW w:w="2455" w:type="dxa"/>
            <w:noWrap w:val="0"/>
            <w:vAlign w:val="top"/>
          </w:tcPr>
          <w:p>
            <w:pPr>
              <w:spacing w:line="360" w:lineRule="auto"/>
              <w:ind w:firstLine="480" w:firstLineChars="200"/>
              <w:rPr>
                <w:rFonts w:hint="eastAsia" w:ascii="仿宋_GB2312" w:hAnsi="宋体" w:eastAsia="仿宋_GB2312"/>
                <w:sz w:val="24"/>
                <w:highlight w:val="none"/>
              </w:rPr>
            </w:pP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电话/手机：</w:t>
            </w:r>
          </w:p>
        </w:tc>
        <w:tc>
          <w:tcPr>
            <w:tcW w:w="3574" w:type="dxa"/>
            <w:noWrap w:val="0"/>
            <w:vAlign w:val="top"/>
          </w:tcPr>
          <w:p>
            <w:pPr>
              <w:spacing w:line="360" w:lineRule="auto"/>
              <w:rPr>
                <w:rFonts w:ascii="仿宋_GB2312" w:hAnsi="宋体" w:eastAsia="仿宋_GB2312"/>
                <w:sz w:val="24"/>
                <w:highlight w:val="none"/>
              </w:rPr>
            </w:pPr>
          </w:p>
        </w:tc>
      </w:tr>
      <w:tr>
        <w:tblPrEx>
          <w:tblCellMar>
            <w:top w:w="0" w:type="dxa"/>
            <w:left w:w="108" w:type="dxa"/>
            <w:bottom w:w="0" w:type="dxa"/>
            <w:right w:w="108" w:type="dxa"/>
          </w:tblCellMar>
        </w:tblPrEx>
        <w:trPr>
          <w:trHeight w:val="265" w:hRule="atLeast"/>
        </w:trPr>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开户银行：</w:t>
            </w:r>
          </w:p>
        </w:tc>
        <w:tc>
          <w:tcPr>
            <w:tcW w:w="2455" w:type="dxa"/>
            <w:noWrap w:val="0"/>
            <w:vAlign w:val="top"/>
          </w:tcPr>
          <w:p>
            <w:pPr>
              <w:spacing w:line="360" w:lineRule="auto"/>
              <w:ind w:firstLine="480" w:firstLineChars="200"/>
              <w:rPr>
                <w:rFonts w:hint="eastAsia" w:ascii="仿宋_GB2312" w:hAnsi="宋体" w:eastAsia="仿宋_GB2312"/>
                <w:sz w:val="24"/>
                <w:highlight w:val="none"/>
              </w:rPr>
            </w:pP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开户银行：</w:t>
            </w:r>
          </w:p>
        </w:tc>
        <w:tc>
          <w:tcPr>
            <w:tcW w:w="3574" w:type="dxa"/>
            <w:noWrap w:val="0"/>
            <w:vAlign w:val="top"/>
          </w:tcPr>
          <w:p>
            <w:pPr>
              <w:spacing w:line="360" w:lineRule="auto"/>
              <w:rPr>
                <w:rFonts w:hint="eastAsia" w:ascii="仿宋_GB2312" w:hAnsi="宋体" w:eastAsia="仿宋_GB2312"/>
                <w:sz w:val="24"/>
                <w:highlight w:val="none"/>
              </w:rPr>
            </w:pPr>
          </w:p>
        </w:tc>
      </w:tr>
      <w:tr>
        <w:tblPrEx>
          <w:tblCellMar>
            <w:top w:w="0" w:type="dxa"/>
            <w:left w:w="108" w:type="dxa"/>
            <w:bottom w:w="0" w:type="dxa"/>
            <w:right w:w="108" w:type="dxa"/>
          </w:tblCellMar>
        </w:tblPrEx>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账    号：</w:t>
            </w:r>
          </w:p>
        </w:tc>
        <w:tc>
          <w:tcPr>
            <w:tcW w:w="2455" w:type="dxa"/>
            <w:noWrap w:val="0"/>
            <w:vAlign w:val="top"/>
          </w:tcPr>
          <w:p>
            <w:pPr>
              <w:spacing w:line="360" w:lineRule="auto"/>
              <w:ind w:firstLine="480" w:firstLineChars="200"/>
              <w:rPr>
                <w:rFonts w:hint="eastAsia" w:ascii="仿宋_GB2312" w:hAnsi="宋体" w:eastAsia="仿宋_GB2312"/>
                <w:sz w:val="24"/>
                <w:highlight w:val="none"/>
              </w:rPr>
            </w:pP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账    号：</w:t>
            </w:r>
          </w:p>
        </w:tc>
        <w:tc>
          <w:tcPr>
            <w:tcW w:w="3574" w:type="dxa"/>
            <w:noWrap w:val="0"/>
            <w:vAlign w:val="top"/>
          </w:tcPr>
          <w:p>
            <w:pPr>
              <w:spacing w:line="360" w:lineRule="auto"/>
              <w:rPr>
                <w:rFonts w:hint="eastAsia" w:ascii="仿宋_GB2312" w:hAnsi="宋体" w:eastAsia="仿宋_GB2312"/>
                <w:sz w:val="24"/>
                <w:highlight w:val="none"/>
              </w:rPr>
            </w:pPr>
          </w:p>
        </w:tc>
      </w:tr>
    </w:tbl>
    <w:p>
      <w:pPr>
        <w:rPr>
          <w:rFonts w:ascii="宋体" w:hAnsi="宋体"/>
          <w:b/>
          <w:bCs/>
          <w:sz w:val="36"/>
          <w:szCs w:val="36"/>
          <w:highlight w:val="none"/>
        </w:rPr>
      </w:pPr>
      <w:r>
        <w:rPr>
          <w:rFonts w:hint="eastAsia" w:ascii="宋体" w:hAnsi="宋体"/>
          <w:b/>
          <w:bCs/>
          <w:sz w:val="36"/>
          <w:szCs w:val="36"/>
          <w:highlight w:val="none"/>
        </w:rPr>
        <w:br w:type="page"/>
      </w:r>
    </w:p>
    <w:p>
      <w:pPr>
        <w:jc w:val="center"/>
        <w:rPr>
          <w:rFonts w:ascii="宋体" w:hAnsi="宋体"/>
          <w:b/>
          <w:bCs/>
          <w:sz w:val="36"/>
          <w:szCs w:val="36"/>
          <w:highlight w:val="none"/>
        </w:rPr>
      </w:pPr>
      <w:r>
        <w:rPr>
          <w:rFonts w:hint="eastAsia" w:ascii="宋体" w:hAnsi="宋体"/>
          <w:b/>
          <w:bCs/>
          <w:sz w:val="36"/>
          <w:szCs w:val="36"/>
          <w:highlight w:val="none"/>
        </w:rPr>
        <w:t>第五章  响应文件格式</w:t>
      </w:r>
    </w:p>
    <w:p>
      <w:pPr>
        <w:pStyle w:val="8"/>
        <w:spacing w:line="360" w:lineRule="auto"/>
        <w:rPr>
          <w:rFonts w:ascii="宋体" w:hAnsi="宋体" w:cs="宋体"/>
          <w:b/>
          <w:kern w:val="0"/>
          <w:sz w:val="24"/>
          <w:highlight w:val="none"/>
        </w:rPr>
      </w:pPr>
    </w:p>
    <w:p>
      <w:pPr>
        <w:adjustRightInd w:val="0"/>
        <w:snapToGrid w:val="0"/>
        <w:spacing w:line="560" w:lineRule="exact"/>
        <w:rPr>
          <w:rFonts w:ascii="宋体" w:hAnsi="宋体" w:cs="宋体"/>
          <w:sz w:val="24"/>
          <w:highlight w:val="none"/>
        </w:rPr>
      </w:pPr>
    </w:p>
    <w:p>
      <w:pPr>
        <w:adjustRightInd w:val="0"/>
        <w:snapToGrid w:val="0"/>
        <w:spacing w:line="560" w:lineRule="exact"/>
        <w:ind w:firstLine="480" w:firstLineChars="200"/>
        <w:jc w:val="center"/>
        <w:rPr>
          <w:rFonts w:ascii="宋体" w:hAnsi="宋体" w:cs="宋体"/>
          <w:sz w:val="24"/>
          <w:highlight w:val="none"/>
        </w:rPr>
      </w:pPr>
      <w:r>
        <w:rPr>
          <w:rFonts w:hint="eastAsia" w:ascii="宋体" w:hAnsi="宋体" w:cs="宋体"/>
          <w:sz w:val="24"/>
          <w:highlight w:val="none"/>
        </w:rPr>
        <w:t>响应文件编制说明</w:t>
      </w:r>
    </w:p>
    <w:p>
      <w:pPr>
        <w:adjustRightInd w:val="0"/>
        <w:snapToGrid w:val="0"/>
        <w:spacing w:line="560" w:lineRule="exact"/>
        <w:ind w:firstLine="480" w:firstLineChars="200"/>
        <w:jc w:val="left"/>
        <w:rPr>
          <w:rFonts w:ascii="宋体" w:hAnsi="宋体" w:cs="宋体"/>
          <w:sz w:val="24"/>
          <w:highlight w:val="none"/>
        </w:rPr>
      </w:pPr>
      <w:r>
        <w:rPr>
          <w:rFonts w:hint="eastAsia" w:ascii="宋体" w:hAnsi="宋体" w:cs="宋体"/>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560" w:lineRule="exact"/>
        <w:ind w:firstLine="480" w:firstLineChars="200"/>
        <w:jc w:val="left"/>
        <w:rPr>
          <w:rFonts w:ascii="宋体" w:hAnsi="宋体" w:cs="宋体"/>
          <w:sz w:val="24"/>
          <w:highlight w:val="none"/>
        </w:rPr>
      </w:pPr>
      <w:r>
        <w:rPr>
          <w:rFonts w:hint="eastAsia" w:ascii="宋体" w:hAnsi="宋体" w:cs="宋体"/>
          <w:sz w:val="24"/>
          <w:highlight w:val="none"/>
        </w:rPr>
        <w:t>2.格式要求：响应文件应由单位负责人或授权代表签名并每页加盖公章或骑缝章。</w:t>
      </w:r>
    </w:p>
    <w:p>
      <w:pPr>
        <w:rPr>
          <w:highlight w:val="none"/>
        </w:rPr>
      </w:pPr>
    </w:p>
    <w:p>
      <w:pPr>
        <w:pStyle w:val="4"/>
        <w:rPr>
          <w:highlight w:val="none"/>
        </w:rPr>
      </w:pPr>
    </w:p>
    <w:p>
      <w:pPr>
        <w:rPr>
          <w:highlight w:val="none"/>
        </w:rPr>
      </w:pPr>
    </w:p>
    <w:p>
      <w:pPr>
        <w:pStyle w:val="4"/>
        <w:rPr>
          <w:highlight w:val="none"/>
        </w:rPr>
      </w:pPr>
    </w:p>
    <w:p>
      <w:pPr>
        <w:rPr>
          <w:highlight w:val="none"/>
        </w:rPr>
      </w:pPr>
    </w:p>
    <w:p>
      <w:pPr>
        <w:pStyle w:val="5"/>
        <w:rPr>
          <w:rFonts w:hint="default"/>
          <w:highlight w:val="none"/>
        </w:rPr>
      </w:pPr>
    </w:p>
    <w:p>
      <w:pPr>
        <w:rPr>
          <w:highlight w:val="none"/>
        </w:rPr>
      </w:pPr>
    </w:p>
    <w:p>
      <w:pPr>
        <w:pStyle w:val="5"/>
        <w:rPr>
          <w:rFonts w:hint="default"/>
          <w:highlight w:val="none"/>
        </w:rPr>
      </w:pPr>
    </w:p>
    <w:p>
      <w:pPr>
        <w:rPr>
          <w:highlight w:val="none"/>
        </w:rPr>
      </w:pPr>
    </w:p>
    <w:p>
      <w:pPr>
        <w:pStyle w:val="5"/>
        <w:rPr>
          <w:rFonts w:hint="default"/>
          <w:highlight w:val="none"/>
        </w:rPr>
      </w:pPr>
    </w:p>
    <w:p>
      <w:pPr>
        <w:rPr>
          <w:highlight w:val="none"/>
        </w:rPr>
      </w:pPr>
    </w:p>
    <w:p>
      <w:pPr>
        <w:rPr>
          <w:highlight w:val="none"/>
        </w:rPr>
      </w:pPr>
    </w:p>
    <w:p>
      <w:pPr>
        <w:pStyle w:val="16"/>
        <w:ind w:firstLine="210"/>
        <w:rPr>
          <w:highlight w:val="none"/>
        </w:rPr>
      </w:pPr>
    </w:p>
    <w:p>
      <w:pPr>
        <w:pStyle w:val="6"/>
        <w:rPr>
          <w:highlight w:val="none"/>
        </w:rPr>
      </w:pPr>
    </w:p>
    <w:p>
      <w:pPr>
        <w:pStyle w:val="7"/>
        <w:rPr>
          <w:highlight w:val="none"/>
        </w:rPr>
      </w:pPr>
    </w:p>
    <w:p>
      <w:pPr>
        <w:pStyle w:val="6"/>
        <w:rPr>
          <w:highlight w:val="none"/>
        </w:rPr>
      </w:pPr>
    </w:p>
    <w:p>
      <w:pPr>
        <w:spacing w:line="1000" w:lineRule="exact"/>
        <w:jc w:val="center"/>
        <w:rPr>
          <w:rFonts w:ascii="黑体" w:hAnsi="黑体" w:eastAsia="黑体"/>
          <w:sz w:val="96"/>
          <w:szCs w:val="96"/>
          <w:highlight w:val="none"/>
        </w:rPr>
      </w:pPr>
    </w:p>
    <w:p>
      <w:pPr>
        <w:spacing w:line="1000" w:lineRule="exact"/>
        <w:jc w:val="center"/>
        <w:rPr>
          <w:rFonts w:ascii="黑体" w:hAnsi="黑体" w:eastAsia="黑体"/>
          <w:sz w:val="96"/>
          <w:szCs w:val="96"/>
          <w:highlight w:val="none"/>
        </w:rPr>
      </w:pPr>
      <w:r>
        <w:rPr>
          <w:rFonts w:hint="eastAsia" w:ascii="黑体" w:hAnsi="黑体" w:eastAsia="黑体"/>
          <w:sz w:val="96"/>
          <w:szCs w:val="96"/>
          <w:highlight w:val="none"/>
        </w:rPr>
        <w:t>响应文件</w:t>
      </w:r>
    </w:p>
    <w:p>
      <w:pPr>
        <w:pStyle w:val="28"/>
        <w:spacing w:after="120" w:line="500" w:lineRule="exact"/>
        <w:outlineLvl w:val="9"/>
        <w:rPr>
          <w:rStyle w:val="29"/>
          <w:rFonts w:hAnsi="宋体" w:cs="宋体"/>
          <w:b/>
          <w:bCs/>
          <w:sz w:val="44"/>
          <w:szCs w:val="44"/>
          <w:highlight w:val="none"/>
        </w:rPr>
      </w:pPr>
    </w:p>
    <w:p>
      <w:pPr>
        <w:pStyle w:val="28"/>
        <w:spacing w:after="120" w:line="500" w:lineRule="exact"/>
        <w:jc w:val="center"/>
        <w:outlineLvl w:val="9"/>
        <w:rPr>
          <w:rStyle w:val="29"/>
          <w:rFonts w:hAnsi="宋体" w:cs="宋体"/>
          <w:b/>
          <w:bCs/>
          <w:sz w:val="44"/>
          <w:szCs w:val="44"/>
          <w:highlight w:val="none"/>
        </w:rPr>
      </w:pPr>
      <w:r>
        <w:rPr>
          <w:rStyle w:val="29"/>
          <w:rFonts w:hint="eastAsia" w:hAnsi="宋体" w:cs="宋体"/>
          <w:b/>
          <w:bCs/>
          <w:sz w:val="44"/>
          <w:szCs w:val="44"/>
          <w:highlight w:val="none"/>
        </w:rPr>
        <w:t>（第一部分  资格及技术商务部分）</w:t>
      </w:r>
    </w:p>
    <w:p>
      <w:pPr>
        <w:spacing w:line="1000" w:lineRule="exact"/>
        <w:ind w:firstLine="1920" w:firstLineChars="200"/>
        <w:jc w:val="left"/>
        <w:rPr>
          <w:sz w:val="96"/>
          <w:szCs w:val="96"/>
          <w:highlight w:val="none"/>
        </w:rPr>
      </w:pPr>
    </w:p>
    <w:p>
      <w:pPr>
        <w:spacing w:line="1000" w:lineRule="exact"/>
        <w:ind w:firstLine="1920" w:firstLineChars="200"/>
        <w:jc w:val="left"/>
        <w:rPr>
          <w:sz w:val="96"/>
          <w:szCs w:val="96"/>
          <w:highlight w:val="none"/>
        </w:rPr>
      </w:pPr>
    </w:p>
    <w:p>
      <w:pPr>
        <w:pStyle w:val="4"/>
        <w:rPr>
          <w:highlight w:val="none"/>
        </w:rPr>
      </w:pPr>
    </w:p>
    <w:p>
      <w:pPr>
        <w:spacing w:line="1000" w:lineRule="exact"/>
        <w:ind w:firstLine="1920" w:firstLineChars="200"/>
        <w:jc w:val="left"/>
        <w:rPr>
          <w:sz w:val="96"/>
          <w:szCs w:val="96"/>
          <w:highlight w:val="none"/>
        </w:rPr>
      </w:pPr>
    </w:p>
    <w:p>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pPr>
        <w:spacing w:line="360" w:lineRule="auto"/>
        <w:ind w:firstLine="148" w:firstLineChars="49"/>
        <w:rPr>
          <w:rFonts w:ascii="宋体" w:hAnsi="宋体" w:cs="宋体"/>
          <w:b/>
          <w:sz w:val="30"/>
          <w:highlight w:val="none"/>
        </w:rPr>
      </w:pPr>
      <w:r>
        <w:rPr>
          <w:rFonts w:hint="eastAsia" w:ascii="宋体" w:hAnsi="宋体" w:cs="宋体"/>
          <w:b/>
          <w:sz w:val="30"/>
          <w:highlight w:val="none"/>
        </w:rPr>
        <w:t xml:space="preserve">    地址：</w:t>
      </w:r>
    </w:p>
    <w:p>
      <w:pPr>
        <w:pStyle w:val="4"/>
        <w:rPr>
          <w:highlight w:val="none"/>
        </w:rPr>
      </w:pPr>
    </w:p>
    <w:p>
      <w:pPr>
        <w:rPr>
          <w:highlight w:val="none"/>
        </w:rPr>
      </w:pPr>
    </w:p>
    <w:p>
      <w:pPr>
        <w:rPr>
          <w:highlight w:val="none"/>
        </w:rPr>
      </w:pPr>
    </w:p>
    <w:p>
      <w:pPr>
        <w:pStyle w:val="16"/>
        <w:ind w:firstLine="210"/>
        <w:rPr>
          <w:highlight w:val="none"/>
        </w:rPr>
      </w:pPr>
    </w:p>
    <w:p>
      <w:pPr>
        <w:pStyle w:val="17"/>
        <w:rPr>
          <w:highlight w:val="none"/>
        </w:rPr>
      </w:pPr>
    </w:p>
    <w:p>
      <w:pPr>
        <w:pStyle w:val="17"/>
        <w:rPr>
          <w:highlight w:val="none"/>
        </w:rPr>
      </w:pPr>
    </w:p>
    <w:p>
      <w:pPr>
        <w:pStyle w:val="16"/>
        <w:ind w:firstLine="210"/>
        <w:rPr>
          <w:highlight w:val="none"/>
        </w:rPr>
      </w:pPr>
    </w:p>
    <w:p>
      <w:pPr>
        <w:pStyle w:val="7"/>
        <w:rPr>
          <w:highlight w:val="none"/>
        </w:rPr>
      </w:pPr>
    </w:p>
    <w:p>
      <w:pPr>
        <w:pStyle w:val="28"/>
        <w:spacing w:after="120" w:line="500" w:lineRule="exact"/>
        <w:jc w:val="center"/>
        <w:outlineLvl w:val="9"/>
        <w:rPr>
          <w:rFonts w:hint="eastAsia" w:hAnsi="宋体" w:cs="宋体"/>
          <w:b/>
          <w:sz w:val="36"/>
          <w:highlight w:val="none"/>
        </w:rPr>
      </w:pPr>
    </w:p>
    <w:p>
      <w:pPr>
        <w:pStyle w:val="28"/>
        <w:spacing w:after="120" w:line="500" w:lineRule="exact"/>
        <w:jc w:val="center"/>
        <w:outlineLvl w:val="9"/>
        <w:rPr>
          <w:rFonts w:hint="eastAsia" w:hAnsi="宋体" w:cs="宋体"/>
          <w:b/>
          <w:sz w:val="36"/>
          <w:highlight w:val="none"/>
        </w:rPr>
      </w:pPr>
    </w:p>
    <w:p>
      <w:pPr>
        <w:pStyle w:val="28"/>
        <w:spacing w:after="120" w:line="500" w:lineRule="exact"/>
        <w:jc w:val="center"/>
        <w:outlineLvl w:val="9"/>
        <w:rPr>
          <w:rFonts w:hAnsi="宋体" w:cs="宋体"/>
          <w:b/>
          <w:sz w:val="36"/>
          <w:highlight w:val="none"/>
        </w:rPr>
      </w:pPr>
      <w:r>
        <w:rPr>
          <w:rFonts w:hint="eastAsia" w:hAnsi="宋体" w:cs="宋体"/>
          <w:b/>
          <w:sz w:val="36"/>
          <w:highlight w:val="none"/>
        </w:rPr>
        <w:t>目  录</w:t>
      </w:r>
    </w:p>
    <w:p>
      <w:pPr>
        <w:pStyle w:val="28"/>
        <w:spacing w:after="120" w:line="500" w:lineRule="exact"/>
        <w:outlineLvl w:val="9"/>
        <w:rPr>
          <w:rFonts w:hAnsi="宋体" w:cs="宋体"/>
          <w:b/>
          <w:sz w:val="36"/>
          <w:highlight w:val="none"/>
        </w:rPr>
      </w:pPr>
    </w:p>
    <w:p>
      <w:pPr>
        <w:pStyle w:val="28"/>
        <w:spacing w:line="480" w:lineRule="auto"/>
        <w:rPr>
          <w:rFonts w:hAnsi="宋体" w:cs="宋体"/>
          <w:bCs/>
          <w:sz w:val="24"/>
          <w:highlight w:val="none"/>
        </w:rPr>
      </w:pPr>
      <w:r>
        <w:rPr>
          <w:rFonts w:hint="eastAsia" w:hAnsi="宋体" w:cs="宋体"/>
          <w:bCs/>
          <w:sz w:val="24"/>
          <w:highlight w:val="none"/>
        </w:rPr>
        <w:t>1、网上竞价承诺书</w:t>
      </w:r>
    </w:p>
    <w:p>
      <w:pPr>
        <w:pStyle w:val="28"/>
        <w:spacing w:line="480" w:lineRule="auto"/>
        <w:rPr>
          <w:rFonts w:hAnsi="宋体" w:cs="宋体"/>
          <w:bCs/>
          <w:sz w:val="24"/>
          <w:highlight w:val="none"/>
        </w:rPr>
      </w:pPr>
      <w:r>
        <w:rPr>
          <w:rFonts w:hint="eastAsia" w:hAnsi="宋体" w:cs="宋体"/>
          <w:bCs/>
          <w:sz w:val="24"/>
          <w:highlight w:val="none"/>
        </w:rPr>
        <w:t>2、</w:t>
      </w:r>
      <w:r>
        <w:rPr>
          <w:rFonts w:hint="eastAsia" w:hAnsi="宋体"/>
          <w:sz w:val="24"/>
          <w:highlight w:val="none"/>
        </w:rPr>
        <w:t>有效营业执照复印件</w:t>
      </w:r>
      <w:r>
        <w:rPr>
          <w:rFonts w:hAnsi="宋体" w:cs="宋体"/>
          <w:sz w:val="24"/>
          <w:highlight w:val="none"/>
        </w:rPr>
        <w:t>等证明文件</w:t>
      </w:r>
    </w:p>
    <w:p>
      <w:pPr>
        <w:pStyle w:val="28"/>
        <w:spacing w:line="480" w:lineRule="auto"/>
        <w:rPr>
          <w:rFonts w:hAnsi="宋体"/>
          <w:sz w:val="24"/>
          <w:highlight w:val="none"/>
        </w:rPr>
      </w:pPr>
      <w:r>
        <w:rPr>
          <w:rFonts w:hint="eastAsia" w:hAnsi="宋体" w:cs="宋体"/>
          <w:bCs/>
          <w:sz w:val="24"/>
          <w:highlight w:val="none"/>
        </w:rPr>
        <w:t>3、</w:t>
      </w:r>
      <w:r>
        <w:rPr>
          <w:rFonts w:hint="eastAsia" w:hAnsi="宋体"/>
          <w:sz w:val="24"/>
          <w:highlight w:val="none"/>
        </w:rPr>
        <w:t>单位授权书</w:t>
      </w:r>
    </w:p>
    <w:p>
      <w:pPr>
        <w:pStyle w:val="28"/>
        <w:spacing w:line="480" w:lineRule="auto"/>
        <w:rPr>
          <w:rFonts w:hAnsi="宋体"/>
          <w:sz w:val="24"/>
          <w:highlight w:val="none"/>
        </w:rPr>
      </w:pPr>
      <w:r>
        <w:rPr>
          <w:rFonts w:hint="eastAsia" w:hAnsi="宋体"/>
          <w:sz w:val="24"/>
          <w:highlight w:val="none"/>
        </w:rPr>
        <w:t>4、网上竞价文件要求的其他资格和技术商务材料</w:t>
      </w:r>
    </w:p>
    <w:p>
      <w:pPr>
        <w:pStyle w:val="28"/>
        <w:spacing w:line="360" w:lineRule="auto"/>
        <w:outlineLvl w:val="9"/>
        <w:rPr>
          <w:rFonts w:hAnsi="宋体" w:cs="宋体"/>
          <w:bCs/>
          <w:sz w:val="24"/>
          <w:highlight w:val="none"/>
        </w:rPr>
      </w:pPr>
    </w:p>
    <w:p>
      <w:pPr>
        <w:widowControl/>
        <w:shd w:val="clear" w:color="auto" w:fill="FFFFFF"/>
        <w:spacing w:line="360" w:lineRule="auto"/>
        <w:jc w:val="center"/>
        <w:rPr>
          <w:rFonts w:ascii="宋体" w:hAnsi="宋体" w:cs="宋体"/>
          <w:b/>
          <w:kern w:val="0"/>
          <w:sz w:val="72"/>
          <w:szCs w:val="72"/>
          <w:highlight w:val="none"/>
          <w:shd w:val="clear" w:color="auto" w:fill="FFFFFF"/>
        </w:rPr>
      </w:pPr>
    </w:p>
    <w:p>
      <w:pPr>
        <w:widowControl/>
        <w:shd w:val="clear" w:color="auto" w:fill="FFFFFF"/>
        <w:spacing w:line="360" w:lineRule="auto"/>
        <w:jc w:val="center"/>
        <w:rPr>
          <w:rFonts w:ascii="宋体" w:hAnsi="宋体" w:cs="宋体"/>
          <w:b/>
          <w:kern w:val="0"/>
          <w:sz w:val="72"/>
          <w:szCs w:val="72"/>
          <w:highlight w:val="none"/>
          <w:shd w:val="clear" w:color="auto" w:fill="FFFFFF"/>
        </w:rPr>
      </w:pPr>
    </w:p>
    <w:p>
      <w:pPr>
        <w:widowControl/>
        <w:shd w:val="clear" w:color="auto" w:fill="FFFFFF"/>
        <w:spacing w:line="360" w:lineRule="auto"/>
        <w:jc w:val="center"/>
        <w:rPr>
          <w:rFonts w:ascii="宋体" w:hAnsi="宋体" w:cs="宋体"/>
          <w:b/>
          <w:kern w:val="0"/>
          <w:sz w:val="72"/>
          <w:szCs w:val="72"/>
          <w:highlight w:val="none"/>
          <w:shd w:val="clear" w:color="auto" w:fill="FFFFFF"/>
        </w:rPr>
        <w:sectPr>
          <w:footerReference r:id="rId3" w:type="default"/>
          <w:pgSz w:w="11906" w:h="16838"/>
          <w:pgMar w:top="1417" w:right="1417" w:bottom="1417" w:left="1417" w:header="851" w:footer="646" w:gutter="0"/>
          <w:cols w:space="720" w:num="1"/>
          <w:docGrid w:linePitch="312" w:charSpace="0"/>
        </w:sectPr>
      </w:pPr>
    </w:p>
    <w:p>
      <w:pPr>
        <w:widowControl/>
        <w:shd w:val="clear" w:color="auto" w:fill="FFFFFF"/>
        <w:spacing w:line="420" w:lineRule="exact"/>
        <w:ind w:left="723" w:firstLine="3092" w:firstLineChars="1100"/>
        <w:outlineLvl w:val="0"/>
        <w:rPr>
          <w:rFonts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t>1、网上竞价承诺书</w:t>
      </w:r>
    </w:p>
    <w:p>
      <w:pPr>
        <w:widowControl/>
        <w:shd w:val="clear" w:color="auto" w:fill="FFFFFF"/>
        <w:spacing w:line="420" w:lineRule="exact"/>
        <w:rPr>
          <w:rFonts w:ascii="宋体" w:hAnsi="宋体" w:cs="宋体"/>
          <w:b/>
          <w:kern w:val="0"/>
          <w:sz w:val="28"/>
          <w:szCs w:val="28"/>
          <w:highlight w:val="none"/>
          <w:shd w:val="clear" w:color="auto" w:fill="FFFFFF"/>
        </w:rPr>
      </w:pPr>
    </w:p>
    <w:p>
      <w:pPr>
        <w:widowControl/>
        <w:shd w:val="clear" w:color="auto" w:fill="FFFFFF"/>
        <w:spacing w:line="420" w:lineRule="exact"/>
        <w:jc w:val="left"/>
        <w:rPr>
          <w:rFonts w:ascii="宋体" w:hAnsi="宋体" w:cs="宋体"/>
          <w:sz w:val="24"/>
          <w:highlight w:val="none"/>
        </w:rPr>
      </w:pPr>
      <w:r>
        <w:rPr>
          <w:rFonts w:hint="eastAsia" w:ascii="宋体" w:hAnsi="宋体" w:cs="宋体"/>
          <w:kern w:val="0"/>
          <w:sz w:val="24"/>
          <w:highlight w:val="none"/>
          <w:shd w:val="clear" w:color="auto" w:fill="FFFFFF"/>
        </w:rPr>
        <w:t>致：</w:t>
      </w:r>
      <w:r>
        <w:rPr>
          <w:rFonts w:hint="eastAsia" w:ascii="宋体" w:hAnsi="宋体" w:cs="宋体"/>
          <w:kern w:val="0"/>
          <w:sz w:val="24"/>
          <w:highlight w:val="none"/>
          <w:u w:val="single"/>
          <w:shd w:val="clear" w:color="auto" w:fill="FFFFFF"/>
        </w:rPr>
        <w:t>（采购人或采购代理机构）</w:t>
      </w:r>
    </w:p>
    <w:p>
      <w:pPr>
        <w:widowControl/>
        <w:shd w:val="clear" w:color="auto" w:fill="FFFFFF"/>
        <w:spacing w:line="420" w:lineRule="exact"/>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根据</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项目（项目编号：</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）网上竞价文件要求，我公司郑重承诺：</w:t>
      </w:r>
    </w:p>
    <w:p>
      <w:pPr>
        <w:widowControl/>
        <w:shd w:val="clear" w:color="auto" w:fill="FFFFFF"/>
        <w:spacing w:line="460" w:lineRule="exact"/>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pPr>
        <w:widowControl/>
        <w:shd w:val="clear" w:color="auto" w:fill="FFFFFF"/>
        <w:spacing w:line="460" w:lineRule="exact"/>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二、本项目网上竞价文件、我公司提交的响应文件包括对售后服务的承诺对我公司具有同等约束力。</w:t>
      </w:r>
    </w:p>
    <w:p>
      <w:pPr>
        <w:widowControl/>
        <w:spacing w:line="460" w:lineRule="exact"/>
        <w:ind w:firstLine="480" w:firstLineChars="200"/>
        <w:jc w:val="left"/>
        <w:rPr>
          <w:rFonts w:ascii="宋体" w:hAnsi="宋体"/>
          <w:sz w:val="24"/>
          <w:highlight w:val="none"/>
        </w:rPr>
      </w:pPr>
      <w:r>
        <w:rPr>
          <w:rFonts w:hint="eastAsia" w:ascii="宋体" w:hAnsi="宋体"/>
          <w:sz w:val="24"/>
          <w:highlight w:val="none"/>
        </w:rPr>
        <w:t>三、我公司确认响应文件中所有提交的文件和材料是真实的、准确的。</w:t>
      </w:r>
    </w:p>
    <w:p>
      <w:pPr>
        <w:spacing w:line="460" w:lineRule="exact"/>
        <w:ind w:firstLine="480" w:firstLineChars="200"/>
        <w:jc w:val="left"/>
        <w:rPr>
          <w:rFonts w:ascii="宋体" w:hAnsi="宋体"/>
          <w:sz w:val="24"/>
          <w:highlight w:val="none"/>
        </w:rPr>
      </w:pPr>
      <w:r>
        <w:rPr>
          <w:rFonts w:hint="eastAsia" w:ascii="宋体" w:hAnsi="宋体"/>
          <w:sz w:val="24"/>
          <w:highlight w:val="none"/>
        </w:rPr>
        <w:t>四、我公司在参加本次采购活动前3年内，在经营活动中没有重大违法记录，也无行贿犯罪记录。</w:t>
      </w:r>
    </w:p>
    <w:p>
      <w:pPr>
        <w:spacing w:line="460" w:lineRule="exact"/>
        <w:ind w:firstLine="480" w:firstLineChars="200"/>
        <w:jc w:val="left"/>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五、我公司承诺</w:t>
      </w:r>
      <w:r>
        <w:rPr>
          <w:rFonts w:hint="eastAsia" w:ascii="宋体" w:hAnsi="宋体"/>
          <w:sz w:val="24"/>
          <w:highlight w:val="none"/>
        </w:rPr>
        <w:t>具备履行合同所必需的设备和专业技术能力。</w:t>
      </w:r>
    </w:p>
    <w:p>
      <w:pPr>
        <w:spacing w:line="460" w:lineRule="exact"/>
        <w:ind w:firstLine="480" w:firstLineChars="200"/>
        <w:jc w:val="left"/>
        <w:rPr>
          <w:rFonts w:ascii="宋体" w:hAnsi="宋体"/>
          <w:sz w:val="24"/>
          <w:highlight w:val="none"/>
        </w:rPr>
      </w:pPr>
      <w:r>
        <w:rPr>
          <w:rFonts w:hint="eastAsia" w:ascii="宋体" w:hAnsi="宋体"/>
          <w:sz w:val="24"/>
          <w:highlight w:val="none"/>
        </w:rPr>
        <w:t>六、我公司承诺不存在“单位负责人为同一人或者存在直接控股、管理关系的不同供应商，同时参加同一合同包项下的网上竞价活动”的情形。</w:t>
      </w:r>
    </w:p>
    <w:p>
      <w:pPr>
        <w:spacing w:line="460" w:lineRule="exact"/>
        <w:ind w:firstLine="480" w:firstLineChars="200"/>
        <w:jc w:val="left"/>
        <w:rPr>
          <w:rFonts w:ascii="宋体" w:hAnsi="宋体"/>
          <w:sz w:val="24"/>
          <w:highlight w:val="none"/>
        </w:rPr>
      </w:pPr>
      <w:r>
        <w:rPr>
          <w:rFonts w:hint="eastAsia" w:ascii="宋体" w:hAnsi="宋体"/>
          <w:sz w:val="24"/>
          <w:highlight w:val="none"/>
        </w:rPr>
        <w:t>七、我公司承诺不存在“</w:t>
      </w:r>
      <w:r>
        <w:rPr>
          <w:rFonts w:hint="eastAsia" w:ascii="宋体" w:hAnsi="宋体" w:cs="宋体"/>
          <w:sz w:val="24"/>
          <w:highlight w:val="none"/>
        </w:rPr>
        <w:t>在本项目以往的网上竞价活动中放弃成交、不能履行采购合同的情形（因不可抗力原因除外）</w:t>
      </w:r>
      <w:r>
        <w:rPr>
          <w:rFonts w:hint="eastAsia" w:ascii="宋体" w:hAnsi="宋体"/>
          <w:sz w:val="24"/>
          <w:highlight w:val="none"/>
        </w:rPr>
        <w:t>”。</w:t>
      </w:r>
    </w:p>
    <w:p>
      <w:pPr>
        <w:spacing w:line="460" w:lineRule="exact"/>
        <w:ind w:firstLine="480" w:firstLineChars="200"/>
        <w:jc w:val="left"/>
        <w:rPr>
          <w:rFonts w:ascii="宋体" w:hAnsi="宋体" w:cs="宋体"/>
          <w:sz w:val="24"/>
          <w:highlight w:val="none"/>
        </w:rPr>
      </w:pPr>
      <w:r>
        <w:rPr>
          <w:rFonts w:hint="eastAsia" w:ascii="宋体" w:hAnsi="宋体" w:cs="宋体"/>
          <w:sz w:val="24"/>
          <w:highlight w:val="none"/>
        </w:rPr>
        <w:t>八、我公司承诺网上竞价过程中，将按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pPr>
        <w:spacing w:line="460" w:lineRule="exact"/>
        <w:ind w:firstLine="480" w:firstLineChars="200"/>
        <w:jc w:val="left"/>
        <w:rPr>
          <w:rFonts w:ascii="宋体" w:hAnsi="宋体" w:cs="宋体"/>
          <w:kern w:val="0"/>
          <w:sz w:val="24"/>
          <w:highlight w:val="none"/>
          <w:shd w:val="clear" w:color="auto" w:fill="FFFFFF"/>
        </w:rPr>
      </w:pPr>
      <w:r>
        <w:rPr>
          <w:rFonts w:hint="eastAsia" w:ascii="宋体" w:hAnsi="宋体" w:cs="宋体"/>
          <w:sz w:val="24"/>
          <w:highlight w:val="none"/>
        </w:rPr>
        <w:t>九、</w:t>
      </w:r>
      <w:r>
        <w:rPr>
          <w:rFonts w:hint="eastAsia" w:ascii="宋体" w:hAnsi="宋体"/>
          <w:sz w:val="24"/>
          <w:highlight w:val="none"/>
        </w:rPr>
        <w:t>我公司已理解且完全响应本项目网上竞价文件的各项要求。</w:t>
      </w:r>
    </w:p>
    <w:p>
      <w:pPr>
        <w:widowControl/>
        <w:shd w:val="clear" w:color="auto" w:fill="FFFFFF"/>
        <w:spacing w:line="460" w:lineRule="exact"/>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十、以</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方式提供的金额为人民币</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元的保证金，已到指定账户。</w:t>
      </w:r>
    </w:p>
    <w:p>
      <w:pPr>
        <w:widowControl/>
        <w:shd w:val="clear" w:color="auto" w:fill="FFFFFF"/>
        <w:spacing w:line="460" w:lineRule="exact"/>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十一、我方获得成交资格后若无法按约定条款履行义务，采购人有权取消我方成交资格，我方完全接受按有关法规对我方的处罚。</w:t>
      </w:r>
    </w:p>
    <w:p>
      <w:pPr>
        <w:widowControl/>
        <w:shd w:val="clear" w:color="auto" w:fill="FFFFFF"/>
        <w:spacing w:line="460" w:lineRule="exact"/>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十二、我方同意提供网上竞价文件要求的一切数据或资料。完全理解贵方不一定要接受收到的任何竞价。</w:t>
      </w:r>
    </w:p>
    <w:p>
      <w:pPr>
        <w:widowControl/>
        <w:shd w:val="clear" w:color="auto" w:fill="FFFFFF"/>
        <w:spacing w:line="420" w:lineRule="exact"/>
        <w:jc w:val="left"/>
        <w:rPr>
          <w:rFonts w:ascii="宋体" w:hAnsi="宋体" w:cs="宋体"/>
          <w:kern w:val="0"/>
          <w:sz w:val="24"/>
          <w:highlight w:val="none"/>
          <w:shd w:val="clear" w:color="auto" w:fill="FFFFFF"/>
        </w:rPr>
      </w:pPr>
    </w:p>
    <w:p>
      <w:pPr>
        <w:widowControl/>
        <w:shd w:val="clear" w:color="auto" w:fill="FFFFFF"/>
        <w:spacing w:line="420" w:lineRule="exact"/>
        <w:jc w:val="left"/>
        <w:rPr>
          <w:rFonts w:ascii="宋体" w:hAnsi="宋体" w:cs="宋体"/>
          <w:sz w:val="24"/>
          <w:highlight w:val="none"/>
        </w:rPr>
      </w:pPr>
      <w:r>
        <w:rPr>
          <w:rFonts w:hint="eastAsia" w:ascii="宋体" w:hAnsi="宋体" w:cs="宋体"/>
          <w:kern w:val="0"/>
          <w:sz w:val="24"/>
          <w:highlight w:val="none"/>
          <w:shd w:val="clear" w:color="auto" w:fill="FFFFFF"/>
        </w:rPr>
        <w:t>供应商（</w:t>
      </w:r>
      <w:r>
        <w:rPr>
          <w:rFonts w:hint="eastAsia" w:ascii="宋体" w:hAnsi="宋体" w:cs="宋体"/>
          <w:sz w:val="24"/>
          <w:highlight w:val="none"/>
        </w:rPr>
        <w:t>全称并加盖供应商公章</w:t>
      </w:r>
      <w:r>
        <w:rPr>
          <w:rFonts w:hint="eastAsia" w:ascii="宋体" w:hAnsi="宋体" w:cs="宋体"/>
          <w:kern w:val="0"/>
          <w:sz w:val="24"/>
          <w:highlight w:val="none"/>
          <w:shd w:val="clear" w:color="auto" w:fill="FFFFFF"/>
        </w:rPr>
        <w:t>）：       </w:t>
      </w:r>
      <w:r>
        <w:rPr>
          <w:rStyle w:val="31"/>
          <w:rFonts w:hint="eastAsia" w:ascii="宋体" w:hAnsi="宋体" w:cs="宋体"/>
          <w:kern w:val="0"/>
          <w:sz w:val="24"/>
          <w:highlight w:val="none"/>
          <w:shd w:val="clear" w:color="auto" w:fill="FFFFFF"/>
        </w:rPr>
        <w:t> </w:t>
      </w:r>
      <w:r>
        <w:rPr>
          <w:rFonts w:hint="eastAsia" w:ascii="宋体" w:hAnsi="宋体" w:cs="宋体"/>
          <w:kern w:val="0"/>
          <w:sz w:val="24"/>
          <w:highlight w:val="none"/>
          <w:shd w:val="clear" w:color="auto" w:fill="FFFFFF"/>
        </w:rPr>
        <w:t> </w:t>
      </w:r>
    </w:p>
    <w:p>
      <w:pPr>
        <w:widowControl/>
        <w:shd w:val="clear" w:color="auto" w:fill="FFFFFF"/>
        <w:spacing w:line="420" w:lineRule="exact"/>
        <w:jc w:val="left"/>
        <w:rPr>
          <w:rFonts w:ascii="宋体" w:hAnsi="宋体" w:cs="宋体"/>
          <w:sz w:val="24"/>
          <w:highlight w:val="none"/>
        </w:rPr>
      </w:pPr>
      <w:r>
        <w:rPr>
          <w:rFonts w:hint="eastAsia" w:ascii="宋体" w:hAnsi="宋体" w:cs="宋体"/>
          <w:kern w:val="0"/>
          <w:sz w:val="24"/>
          <w:highlight w:val="none"/>
          <w:shd w:val="clear" w:color="auto" w:fill="FFFFFF"/>
        </w:rPr>
        <w:t>供应商法定代表人(或供应商代表)签字：</w:t>
      </w:r>
      <w:r>
        <w:rPr>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     </w:t>
      </w:r>
    </w:p>
    <w:p>
      <w:pPr>
        <w:widowControl/>
        <w:shd w:val="clear" w:color="auto" w:fill="FFFFFF"/>
        <w:spacing w:line="420" w:lineRule="exact"/>
        <w:jc w:val="left"/>
        <w:rPr>
          <w:rFonts w:ascii="宋体" w:hAnsi="宋体" w:cs="宋体"/>
          <w:sz w:val="24"/>
          <w:highlight w:val="none"/>
        </w:rPr>
      </w:pPr>
      <w:r>
        <w:rPr>
          <w:rFonts w:hint="eastAsia" w:ascii="宋体" w:hAnsi="宋体" w:cs="宋体"/>
          <w:kern w:val="0"/>
          <w:sz w:val="24"/>
          <w:highlight w:val="none"/>
          <w:shd w:val="clear" w:color="auto" w:fill="FFFFFF"/>
        </w:rPr>
        <w:t>日期：</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年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月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日</w:t>
      </w:r>
    </w:p>
    <w:p>
      <w:pPr>
        <w:spacing w:line="400" w:lineRule="exact"/>
        <w:rPr>
          <w:rFonts w:ascii="宋体" w:hAnsi="宋体" w:cs="宋体"/>
          <w:sz w:val="24"/>
          <w:highlight w:val="none"/>
        </w:rPr>
        <w:sectPr>
          <w:pgSz w:w="11906" w:h="16838"/>
          <w:pgMar w:top="1247" w:right="924" w:bottom="1089" w:left="1259" w:header="851" w:footer="646" w:gutter="0"/>
          <w:cols w:space="720" w:num="1"/>
          <w:docGrid w:linePitch="312" w:charSpace="0"/>
        </w:sectPr>
      </w:pPr>
    </w:p>
    <w:p>
      <w:pPr>
        <w:pStyle w:val="28"/>
        <w:spacing w:line="360" w:lineRule="auto"/>
        <w:jc w:val="center"/>
        <w:outlineLvl w:val="9"/>
        <w:rPr>
          <w:rFonts w:hAnsi="宋体" w:cs="宋体"/>
          <w:b/>
          <w:szCs w:val="28"/>
          <w:highlight w:val="none"/>
        </w:rPr>
      </w:pPr>
      <w:r>
        <w:rPr>
          <w:rFonts w:hint="eastAsia" w:hAnsi="宋体" w:cs="宋体"/>
          <w:b/>
          <w:szCs w:val="28"/>
          <w:highlight w:val="none"/>
        </w:rPr>
        <w:t>2、有效营业执照复印件等证明文件</w:t>
      </w:r>
    </w:p>
    <w:p>
      <w:pPr>
        <w:pStyle w:val="28"/>
        <w:spacing w:line="360" w:lineRule="auto"/>
        <w:jc w:val="center"/>
        <w:outlineLvl w:val="9"/>
        <w:rPr>
          <w:rFonts w:hAnsi="宋体" w:cs="宋体"/>
          <w:b/>
          <w:szCs w:val="28"/>
          <w:highlight w:val="none"/>
        </w:rPr>
      </w:pPr>
    </w:p>
    <w:p>
      <w:pPr>
        <w:rPr>
          <w:highlight w:val="none"/>
        </w:rPr>
      </w:pPr>
    </w:p>
    <w:p>
      <w:pPr>
        <w:rPr>
          <w:highlight w:val="none"/>
        </w:rPr>
      </w:pPr>
    </w:p>
    <w:p>
      <w:pPr>
        <w:rPr>
          <w:highlight w:val="none"/>
        </w:rPr>
      </w:pPr>
    </w:p>
    <w:p>
      <w:pPr>
        <w:tabs>
          <w:tab w:val="center" w:pos="4861"/>
        </w:tabs>
        <w:jc w:val="left"/>
        <w:rPr>
          <w:highlight w:val="none"/>
        </w:rPr>
        <w:sectPr>
          <w:pgSz w:w="11906" w:h="16838"/>
          <w:pgMar w:top="1247" w:right="924" w:bottom="1089" w:left="1259" w:header="851" w:footer="646" w:gutter="0"/>
          <w:cols w:space="720" w:num="1"/>
          <w:docGrid w:linePitch="312" w:charSpace="0"/>
        </w:sectPr>
      </w:pPr>
      <w:r>
        <w:rPr>
          <w:rFonts w:hint="eastAsia"/>
          <w:highlight w:val="none"/>
        </w:rPr>
        <w:tab/>
      </w:r>
      <w:r>
        <w:rPr>
          <w:rFonts w:hint="eastAsia" w:ascii="宋体" w:hAnsi="宋体" w:eastAsia="新宋体"/>
          <w:sz w:val="24"/>
          <w:highlight w:val="none"/>
        </w:rPr>
        <w:t>按网上竞价文件第一章要求提供</w:t>
      </w:r>
    </w:p>
    <w:p>
      <w:pPr>
        <w:pStyle w:val="28"/>
        <w:spacing w:line="360" w:lineRule="auto"/>
        <w:jc w:val="center"/>
        <w:outlineLvl w:val="9"/>
        <w:rPr>
          <w:rFonts w:hAnsi="宋体" w:cs="宋体"/>
          <w:b/>
          <w:szCs w:val="28"/>
          <w:highlight w:val="none"/>
        </w:rPr>
      </w:pPr>
      <w:r>
        <w:rPr>
          <w:rFonts w:hint="eastAsia" w:hAnsi="宋体" w:cs="宋体"/>
          <w:b/>
          <w:szCs w:val="28"/>
          <w:highlight w:val="none"/>
        </w:rPr>
        <w:t>3、单位授权书</w:t>
      </w:r>
    </w:p>
    <w:p>
      <w:pPr>
        <w:pStyle w:val="15"/>
        <w:spacing w:before="0" w:beforeAutospacing="0" w:after="0" w:afterAutospacing="0" w:line="420" w:lineRule="exact"/>
        <w:rPr>
          <w:highlight w:val="none"/>
        </w:rPr>
      </w:pPr>
      <w:r>
        <w:rPr>
          <w:rFonts w:hint="eastAsia"/>
          <w:highlight w:val="none"/>
        </w:rPr>
        <w:t>致：</w:t>
      </w:r>
      <w:r>
        <w:rPr>
          <w:rFonts w:hint="eastAsia"/>
          <w:highlight w:val="none"/>
          <w:u w:val="single"/>
        </w:rPr>
        <w:t>（采购人或采购代理机构）</w:t>
      </w:r>
    </w:p>
    <w:p>
      <w:pPr>
        <w:pStyle w:val="15"/>
        <w:spacing w:before="0" w:beforeAutospacing="0" w:after="0" w:afterAutospacing="0" w:line="420" w:lineRule="exact"/>
        <w:ind w:firstLine="621" w:firstLineChars="259"/>
        <w:rPr>
          <w:highlight w:val="none"/>
        </w:rPr>
      </w:pPr>
      <w:r>
        <w:rPr>
          <w:rFonts w:hint="eastAsia"/>
          <w:highlight w:val="none"/>
        </w:rPr>
        <w:t>我方的单位负责人</w:t>
      </w:r>
      <w:r>
        <w:rPr>
          <w:rFonts w:hint="eastAsia"/>
          <w:highlight w:val="none"/>
          <w:u w:val="single"/>
        </w:rPr>
        <w:t>（填写“单位负责人全名”）</w:t>
      </w:r>
      <w:r>
        <w:rPr>
          <w:rFonts w:hint="eastAsia"/>
          <w:highlight w:val="none"/>
        </w:rPr>
        <w:t>授权</w:t>
      </w:r>
      <w:r>
        <w:rPr>
          <w:rFonts w:hint="eastAsia"/>
          <w:highlight w:val="none"/>
          <w:u w:val="single"/>
        </w:rPr>
        <w:t>（填写“供应商代表全名”）</w:t>
      </w:r>
      <w:r>
        <w:rPr>
          <w:rFonts w:hint="eastAsia"/>
          <w:highlight w:val="none"/>
        </w:rPr>
        <w:t>为供应商代表，代表我方参加</w:t>
      </w:r>
      <w:r>
        <w:rPr>
          <w:rFonts w:hint="eastAsia"/>
          <w:highlight w:val="none"/>
          <w:u w:val="single"/>
        </w:rPr>
        <w:t>（填写“项目名称”）</w:t>
      </w:r>
      <w:r>
        <w:rPr>
          <w:rFonts w:hint="eastAsia"/>
          <w:highlight w:val="none"/>
        </w:rPr>
        <w:t>项目（编号：</w:t>
      </w:r>
      <w:r>
        <w:rPr>
          <w:rFonts w:hint="eastAsia"/>
          <w:highlight w:val="none"/>
          <w:u w:val="single"/>
        </w:rPr>
        <w:t>         </w:t>
      </w:r>
      <w:r>
        <w:rPr>
          <w:rFonts w:hint="eastAsia"/>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pPr>
        <w:pStyle w:val="15"/>
        <w:spacing w:before="0" w:beforeAutospacing="0" w:after="0" w:afterAutospacing="0" w:line="420" w:lineRule="exact"/>
        <w:ind w:firstLine="336"/>
        <w:rPr>
          <w:highlight w:val="none"/>
        </w:rPr>
      </w:pPr>
      <w:r>
        <w:rPr>
          <w:rFonts w:hint="eastAsia"/>
          <w:highlight w:val="none"/>
        </w:rPr>
        <w:t>供应商代表无转委权。特此授权。</w:t>
      </w:r>
    </w:p>
    <w:p>
      <w:pPr>
        <w:pStyle w:val="15"/>
        <w:spacing w:before="0" w:beforeAutospacing="0" w:after="0" w:afterAutospacing="0" w:line="420" w:lineRule="exact"/>
        <w:jc w:val="center"/>
        <w:outlineLvl w:val="0"/>
        <w:rPr>
          <w:highlight w:val="none"/>
        </w:rPr>
      </w:pPr>
      <w:r>
        <w:rPr>
          <w:rFonts w:hint="eastAsia"/>
          <w:highlight w:val="none"/>
        </w:rPr>
        <w:t>（以下无正文）</w:t>
      </w:r>
    </w:p>
    <w:p>
      <w:pPr>
        <w:pStyle w:val="15"/>
        <w:spacing w:before="0" w:beforeAutospacing="0" w:after="0" w:afterAutospacing="0" w:line="420" w:lineRule="exact"/>
        <w:rPr>
          <w:highlight w:val="none"/>
        </w:rPr>
      </w:pPr>
      <w:r>
        <w:rPr>
          <w:rFonts w:hint="eastAsia"/>
          <w:highlight w:val="none"/>
        </w:rPr>
        <w:t> </w:t>
      </w:r>
    </w:p>
    <w:p>
      <w:pPr>
        <w:pStyle w:val="15"/>
        <w:spacing w:before="0" w:beforeAutospacing="0" w:after="0" w:afterAutospacing="0" w:line="420" w:lineRule="exact"/>
        <w:rPr>
          <w:highlight w:val="none"/>
        </w:rPr>
      </w:pPr>
      <w:r>
        <w:rPr>
          <w:rFonts w:hint="eastAsia"/>
          <w:highlight w:val="none"/>
        </w:rPr>
        <w:t>单位负责人：</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pPr>
        <w:pStyle w:val="15"/>
        <w:spacing w:before="0" w:beforeAutospacing="0" w:after="0" w:afterAutospacing="0" w:line="420" w:lineRule="exact"/>
        <w:rPr>
          <w:highlight w:val="none"/>
        </w:rPr>
      </w:pPr>
      <w:r>
        <w:rPr>
          <w:rFonts w:hint="eastAsia"/>
          <w:highlight w:val="none"/>
        </w:rPr>
        <w:t>供应商代表：</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pPr>
        <w:pStyle w:val="15"/>
        <w:spacing w:before="0" w:beforeAutospacing="0" w:after="0" w:afterAutospacing="0" w:line="420" w:lineRule="exact"/>
        <w:rPr>
          <w:highlight w:val="none"/>
        </w:rPr>
      </w:pPr>
      <w:r>
        <w:rPr>
          <w:rFonts w:hint="eastAsia"/>
          <w:highlight w:val="none"/>
        </w:rPr>
        <w:t> </w:t>
      </w:r>
    </w:p>
    <w:p>
      <w:pPr>
        <w:pStyle w:val="15"/>
        <w:spacing w:before="0" w:beforeAutospacing="0" w:after="0" w:afterAutospacing="0" w:line="420" w:lineRule="exact"/>
        <w:rPr>
          <w:highlight w:val="none"/>
        </w:rPr>
      </w:pPr>
      <w:r>
        <w:rPr>
          <w:rFonts w:hint="eastAsia"/>
          <w:highlight w:val="none"/>
        </w:rPr>
        <w:t>授权方</w:t>
      </w:r>
    </w:p>
    <w:p>
      <w:pPr>
        <w:pStyle w:val="15"/>
        <w:spacing w:before="0" w:beforeAutospacing="0" w:after="0" w:afterAutospacing="0" w:line="420" w:lineRule="exact"/>
        <w:rPr>
          <w:highlight w:val="none"/>
        </w:rPr>
      </w:pPr>
      <w:r>
        <w:rPr>
          <w:rFonts w:hint="eastAsia"/>
          <w:highlight w:val="none"/>
        </w:rPr>
        <w:t>供应商：</w:t>
      </w:r>
      <w:r>
        <w:rPr>
          <w:rFonts w:hint="eastAsia"/>
          <w:highlight w:val="none"/>
          <w:u w:val="single"/>
        </w:rPr>
        <w:t>（全称并加盖单位公章）</w:t>
      </w:r>
    </w:p>
    <w:p>
      <w:pPr>
        <w:pStyle w:val="15"/>
        <w:spacing w:before="0" w:beforeAutospacing="0" w:after="0" w:afterAutospacing="0" w:line="420" w:lineRule="exact"/>
        <w:rPr>
          <w:highlight w:val="none"/>
        </w:rPr>
      </w:pPr>
      <w:r>
        <w:rPr>
          <w:rFonts w:hint="eastAsia"/>
          <w:highlight w:val="none"/>
        </w:rPr>
        <w:t>单位负责人签字或盖章：</w:t>
      </w:r>
      <w:r>
        <w:rPr>
          <w:rFonts w:hint="eastAsia"/>
          <w:highlight w:val="none"/>
          <w:u w:val="single"/>
        </w:rPr>
        <w:t>                   </w:t>
      </w:r>
    </w:p>
    <w:p>
      <w:pPr>
        <w:pStyle w:val="15"/>
        <w:spacing w:before="0" w:beforeAutospacing="0" w:after="0" w:afterAutospacing="0" w:line="420" w:lineRule="exact"/>
        <w:rPr>
          <w:highlight w:val="none"/>
        </w:rPr>
      </w:pPr>
      <w:r>
        <w:rPr>
          <w:rFonts w:hint="eastAsia"/>
          <w:highlight w:val="none"/>
        </w:rPr>
        <w:t> </w:t>
      </w:r>
    </w:p>
    <w:p>
      <w:pPr>
        <w:pStyle w:val="15"/>
        <w:spacing w:before="0" w:beforeAutospacing="0" w:after="0" w:afterAutospacing="0" w:line="420" w:lineRule="exact"/>
        <w:rPr>
          <w:highlight w:val="none"/>
        </w:rPr>
      </w:pPr>
      <w:r>
        <w:rPr>
          <w:rFonts w:hint="eastAsia"/>
          <w:highlight w:val="none"/>
        </w:rPr>
        <w:t>接受授权方</w:t>
      </w:r>
    </w:p>
    <w:p>
      <w:pPr>
        <w:pStyle w:val="15"/>
        <w:spacing w:before="0" w:beforeAutospacing="0" w:after="0" w:afterAutospacing="0" w:line="420" w:lineRule="exact"/>
        <w:rPr>
          <w:highlight w:val="none"/>
        </w:rPr>
      </w:pPr>
      <w:r>
        <w:rPr>
          <w:rFonts w:hint="eastAsia"/>
          <w:highlight w:val="none"/>
        </w:rPr>
        <w:t>供应商代表签字：</w:t>
      </w:r>
      <w:r>
        <w:rPr>
          <w:rFonts w:hint="eastAsia"/>
          <w:highlight w:val="none"/>
          <w:u w:val="single"/>
        </w:rPr>
        <w:t>                   </w:t>
      </w:r>
    </w:p>
    <w:p>
      <w:pPr>
        <w:pStyle w:val="15"/>
        <w:spacing w:before="0" w:beforeAutospacing="0" w:after="0" w:afterAutospacing="0" w:line="420" w:lineRule="exact"/>
        <w:rPr>
          <w:highlight w:val="none"/>
        </w:rPr>
      </w:pPr>
      <w:r>
        <w:rPr>
          <w:rFonts w:hint="eastAsia"/>
          <w:highlight w:val="none"/>
        </w:rPr>
        <w:t> </w:t>
      </w:r>
    </w:p>
    <w:p>
      <w:pPr>
        <w:pStyle w:val="15"/>
        <w:spacing w:before="0" w:beforeAutospacing="0" w:after="0" w:afterAutospacing="0" w:line="420" w:lineRule="exact"/>
        <w:jc w:val="right"/>
        <w:rPr>
          <w:highlight w:val="none"/>
        </w:rPr>
      </w:pPr>
      <w:r>
        <w:rPr>
          <w:rFonts w:hint="eastAsia"/>
          <w:highlight w:val="none"/>
        </w:rPr>
        <w:t>签署日期：</w:t>
      </w:r>
      <w:r>
        <w:rPr>
          <w:rFonts w:hint="eastAsia"/>
          <w:highlight w:val="none"/>
          <w:u w:val="single"/>
        </w:rPr>
        <w:t>    </w:t>
      </w:r>
      <w:r>
        <w:rPr>
          <w:rFonts w:hint="eastAsia"/>
          <w:highlight w:val="none"/>
        </w:rPr>
        <w:t>年</w:t>
      </w:r>
      <w:r>
        <w:rPr>
          <w:rFonts w:hint="eastAsia"/>
          <w:highlight w:val="none"/>
          <w:u w:val="single"/>
        </w:rPr>
        <w:t>   </w:t>
      </w:r>
      <w:r>
        <w:rPr>
          <w:rFonts w:hint="eastAsia"/>
          <w:highlight w:val="none"/>
        </w:rPr>
        <w:t>月</w:t>
      </w:r>
      <w:r>
        <w:rPr>
          <w:rFonts w:hint="eastAsia"/>
          <w:highlight w:val="none"/>
          <w:u w:val="single"/>
        </w:rPr>
        <w:t>   </w:t>
      </w:r>
      <w:r>
        <w:rPr>
          <w:rFonts w:hint="eastAsia"/>
          <w:highlight w:val="none"/>
        </w:rPr>
        <w:t>日</w:t>
      </w:r>
    </w:p>
    <w:p>
      <w:pPr>
        <w:pStyle w:val="15"/>
        <w:spacing w:before="0" w:beforeAutospacing="0" w:after="0" w:afterAutospacing="0" w:line="420" w:lineRule="exact"/>
        <w:rPr>
          <w:highlight w:val="none"/>
        </w:rPr>
      </w:pPr>
      <w:r>
        <w:rPr>
          <w:rFonts w:hint="eastAsia"/>
          <w:highlight w:val="none"/>
        </w:rPr>
        <w:t>附：单位负责人、供应商代表的身份证正反面复印件</w:t>
      </w:r>
    </w:p>
    <w:tbl>
      <w:tblPr>
        <w:tblStyle w:val="18"/>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tcMar>
              <w:top w:w="0" w:type="dxa"/>
              <w:left w:w="84" w:type="dxa"/>
              <w:bottom w:w="0" w:type="dxa"/>
              <w:right w:w="84" w:type="dxa"/>
            </w:tcMar>
            <w:vAlign w:val="center"/>
          </w:tcPr>
          <w:p>
            <w:pPr>
              <w:pStyle w:val="15"/>
              <w:spacing w:before="0" w:beforeAutospacing="0" w:after="0" w:afterAutospacing="0" w:line="420" w:lineRule="exact"/>
              <w:jc w:val="center"/>
              <w:rPr>
                <w:highlight w:val="none"/>
              </w:rPr>
            </w:pPr>
            <w:r>
              <w:rPr>
                <w:rStyle w:val="21"/>
                <w:rFonts w:hint="eastAsia"/>
                <w:highlight w:val="none"/>
              </w:rPr>
              <w:t> </w:t>
            </w:r>
          </w:p>
          <w:p>
            <w:pPr>
              <w:pStyle w:val="15"/>
              <w:spacing w:before="0" w:beforeAutospacing="0" w:after="0" w:afterAutospacing="0" w:line="420" w:lineRule="exact"/>
              <w:jc w:val="center"/>
              <w:rPr>
                <w:highlight w:val="none"/>
              </w:rPr>
            </w:pPr>
            <w:r>
              <w:rPr>
                <w:rStyle w:val="21"/>
                <w:rFonts w:hint="eastAsia"/>
                <w:highlight w:val="none"/>
              </w:rPr>
              <w:t>要求：真实有效且内容完整、清晰、整洁。</w:t>
            </w:r>
          </w:p>
          <w:p>
            <w:pPr>
              <w:pStyle w:val="15"/>
              <w:spacing w:before="0" w:beforeAutospacing="0" w:after="0" w:afterAutospacing="0" w:line="420" w:lineRule="exact"/>
              <w:jc w:val="center"/>
              <w:rPr>
                <w:highlight w:val="none"/>
              </w:rPr>
            </w:pPr>
            <w:r>
              <w:rPr>
                <w:rStyle w:val="21"/>
                <w:rFonts w:hint="eastAsia"/>
                <w:highlight w:val="none"/>
              </w:rPr>
              <w:t> </w:t>
            </w:r>
          </w:p>
        </w:tc>
      </w:tr>
    </w:tbl>
    <w:p>
      <w:pPr>
        <w:spacing w:line="400" w:lineRule="exact"/>
        <w:rPr>
          <w:rFonts w:ascii="宋体" w:hAnsi="宋体" w:cs="宋体"/>
          <w:bCs/>
          <w:kern w:val="0"/>
          <w:szCs w:val="21"/>
          <w:highlight w:val="none"/>
        </w:rPr>
      </w:pPr>
      <w:r>
        <w:rPr>
          <w:rFonts w:hint="eastAsia" w:ascii="宋体" w:hAnsi="宋体" w:cs="宋体"/>
          <w:szCs w:val="21"/>
          <w:highlight w:val="none"/>
        </w:rPr>
        <w:t>注：1、法定代表人（单位负责人）身份证复印件、被授权人身份证复印件须</w:t>
      </w:r>
      <w:r>
        <w:rPr>
          <w:rFonts w:hint="eastAsia" w:ascii="宋体" w:hAnsi="宋体" w:cs="宋体"/>
          <w:bCs/>
          <w:kern w:val="0"/>
          <w:szCs w:val="21"/>
          <w:highlight w:val="none"/>
        </w:rPr>
        <w:t>加盖单位公章。</w:t>
      </w:r>
    </w:p>
    <w:p>
      <w:pPr>
        <w:spacing w:line="400" w:lineRule="exact"/>
        <w:ind w:firstLine="420"/>
        <w:rPr>
          <w:rFonts w:ascii="宋体" w:hAnsi="宋体" w:cs="宋体"/>
          <w:bCs/>
          <w:kern w:val="0"/>
          <w:szCs w:val="21"/>
          <w:highlight w:val="none"/>
        </w:rPr>
      </w:pPr>
      <w:r>
        <w:rPr>
          <w:rFonts w:hint="eastAsia" w:ascii="宋体" w:hAnsi="宋体" w:cs="宋体"/>
          <w:bCs/>
          <w:kern w:val="0"/>
          <w:szCs w:val="21"/>
          <w:highlight w:val="none"/>
        </w:rPr>
        <w:t>2、</w:t>
      </w:r>
      <w:r>
        <w:rPr>
          <w:rFonts w:ascii="宋体" w:hAnsi="宋体" w:cs="宋体"/>
          <w:bCs/>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kern w:val="0"/>
          <w:szCs w:val="21"/>
          <w:highlight w:val="none"/>
        </w:rPr>
        <w:t>报价</w:t>
      </w:r>
      <w:r>
        <w:rPr>
          <w:rFonts w:ascii="宋体" w:hAnsi="宋体" w:cs="宋体"/>
          <w:bCs/>
          <w:kern w:val="0"/>
          <w:szCs w:val="21"/>
          <w:highlight w:val="none"/>
        </w:rPr>
        <w:t>的，“单位负责人”指代表单位行使职权的主要负责人，即与实际提交的“营业执照等证明文件”载明的一致。</w:t>
      </w:r>
      <w:r>
        <w:rPr>
          <w:rFonts w:hint="eastAsia" w:ascii="宋体" w:hAnsi="宋体" w:cs="宋体"/>
          <w:bCs/>
          <w:kern w:val="0"/>
          <w:szCs w:val="21"/>
          <w:highlight w:val="none"/>
        </w:rPr>
        <w:t>供应商</w:t>
      </w:r>
      <w:r>
        <w:rPr>
          <w:rFonts w:ascii="宋体" w:hAnsi="宋体" w:cs="宋体"/>
          <w:bCs/>
          <w:kern w:val="0"/>
          <w:szCs w:val="21"/>
          <w:highlight w:val="none"/>
        </w:rPr>
        <w:t>（自然人除外）：若</w:t>
      </w:r>
      <w:r>
        <w:rPr>
          <w:rFonts w:hint="eastAsia" w:ascii="宋体" w:hAnsi="宋体" w:cs="宋体"/>
          <w:bCs/>
          <w:kern w:val="0"/>
          <w:szCs w:val="21"/>
          <w:highlight w:val="none"/>
        </w:rPr>
        <w:t>供应商代表</w:t>
      </w:r>
      <w:r>
        <w:rPr>
          <w:rFonts w:ascii="宋体" w:hAnsi="宋体" w:cs="宋体"/>
          <w:bCs/>
          <w:kern w:val="0"/>
          <w:szCs w:val="21"/>
          <w:highlight w:val="none"/>
        </w:rPr>
        <w:t>为单位负责人授权的委托代理人，应提供本授权书；若</w:t>
      </w:r>
      <w:r>
        <w:rPr>
          <w:rFonts w:hint="eastAsia" w:ascii="宋体" w:hAnsi="宋体" w:cs="宋体"/>
          <w:bCs/>
          <w:kern w:val="0"/>
          <w:szCs w:val="21"/>
          <w:highlight w:val="none"/>
        </w:rPr>
        <w:t>供应商代表</w:t>
      </w:r>
      <w:r>
        <w:rPr>
          <w:rFonts w:ascii="宋体" w:hAnsi="宋体" w:cs="宋体"/>
          <w:bCs/>
          <w:kern w:val="0"/>
          <w:szCs w:val="21"/>
          <w:highlight w:val="none"/>
        </w:rPr>
        <w:t>为单位负责人，应在此项下提交其身份证正反面复印件，可不提供本授权书。</w:t>
      </w:r>
    </w:p>
    <w:p>
      <w:pPr>
        <w:pStyle w:val="10"/>
        <w:spacing w:line="360" w:lineRule="auto"/>
        <w:rPr>
          <w:rFonts w:hAnsi="宋体"/>
          <w:b/>
          <w:sz w:val="28"/>
          <w:szCs w:val="28"/>
          <w:highlight w:val="none"/>
        </w:rPr>
      </w:pPr>
    </w:p>
    <w:p>
      <w:pPr>
        <w:spacing w:line="360" w:lineRule="auto"/>
        <w:jc w:val="center"/>
        <w:outlineLvl w:val="2"/>
        <w:rPr>
          <w:rFonts w:ascii="楷体_GB2312" w:eastAsia="楷体_GB2312"/>
          <w:b/>
          <w:sz w:val="40"/>
          <w:szCs w:val="40"/>
          <w:highlight w:val="none"/>
        </w:rPr>
      </w:pPr>
      <w:r>
        <w:rPr>
          <w:rFonts w:hint="eastAsia" w:ascii="宋体" w:hAnsi="宋体"/>
          <w:b/>
          <w:sz w:val="32"/>
          <w:szCs w:val="22"/>
          <w:highlight w:val="none"/>
        </w:rPr>
        <w:t>4.</w:t>
      </w:r>
      <w:r>
        <w:rPr>
          <w:rFonts w:hint="eastAsia" w:ascii="宋体" w:hAnsi="宋体"/>
          <w:b/>
          <w:sz w:val="28"/>
          <w:szCs w:val="28"/>
          <w:highlight w:val="none"/>
        </w:rPr>
        <w:t>供应商需提供的其他材料</w:t>
      </w:r>
    </w:p>
    <w:p>
      <w:pPr>
        <w:pStyle w:val="32"/>
        <w:spacing w:line="360" w:lineRule="auto"/>
        <w:jc w:val="center"/>
        <w:outlineLvl w:val="2"/>
        <w:rPr>
          <w:rFonts w:hint="default" w:ascii="宋体" w:hAnsi="宋体" w:cs="宋体"/>
          <w:sz w:val="24"/>
          <w:szCs w:val="24"/>
          <w:highlight w:val="none"/>
        </w:rPr>
      </w:pPr>
      <w:r>
        <w:rPr>
          <w:rFonts w:ascii="宋体" w:hAnsi="宋体" w:cs="宋体"/>
          <w:bCs/>
          <w:sz w:val="24"/>
          <w:szCs w:val="24"/>
          <w:highlight w:val="none"/>
        </w:rPr>
        <w:t>（1）</w:t>
      </w:r>
      <w:r>
        <w:rPr>
          <w:rFonts w:ascii="宋体" w:hAnsi="宋体" w:cs="宋体"/>
          <w:sz w:val="24"/>
          <w:szCs w:val="24"/>
          <w:highlight w:val="none"/>
        </w:rPr>
        <w:t>标的说明一览表</w:t>
      </w:r>
    </w:p>
    <w:p>
      <w:pPr>
        <w:pStyle w:val="32"/>
        <w:spacing w:line="360" w:lineRule="auto"/>
        <w:ind w:firstLine="480"/>
        <w:jc w:val="both"/>
        <w:rPr>
          <w:rFonts w:hint="default" w:ascii="宋体" w:hAnsi="宋体" w:cs="宋体"/>
          <w:sz w:val="24"/>
          <w:szCs w:val="24"/>
          <w:highlight w:val="none"/>
        </w:rPr>
      </w:pPr>
      <w:r>
        <w:rPr>
          <w:rFonts w:ascii="宋体" w:hAnsi="宋体" w:cs="宋体"/>
          <w:sz w:val="24"/>
          <w:szCs w:val="24"/>
          <w:highlight w:val="none"/>
        </w:rPr>
        <w:t>项目编号：</w:t>
      </w:r>
      <w:r>
        <w:rPr>
          <w:rFonts w:ascii="宋体" w:hAnsi="宋体" w:cs="宋体"/>
          <w:sz w:val="24"/>
          <w:szCs w:val="24"/>
          <w:highlight w:val="none"/>
          <w:u w:val="single"/>
        </w:rPr>
        <w:t>　　　　　　　　</w:t>
      </w:r>
    </w:p>
    <w:tbl>
      <w:tblPr>
        <w:tblStyle w:val="18"/>
        <w:tblW w:w="5153"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547"/>
        <w:gridCol w:w="946"/>
        <w:gridCol w:w="2331"/>
        <w:gridCol w:w="1081"/>
        <w:gridCol w:w="1294"/>
        <w:gridCol w:w="1188"/>
        <w:gridCol w:w="118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pct"/>
            <w:noWrap/>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合同包</w:t>
            </w:r>
          </w:p>
        </w:tc>
        <w:tc>
          <w:tcPr>
            <w:tcW w:w="494" w:type="pct"/>
            <w:noWrap/>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品目号</w:t>
            </w:r>
          </w:p>
        </w:tc>
        <w:tc>
          <w:tcPr>
            <w:tcW w:w="1217" w:type="pct"/>
            <w:noWrap/>
            <w:vAlign w:val="top"/>
          </w:tcPr>
          <w:p>
            <w:pPr>
              <w:pStyle w:val="32"/>
              <w:spacing w:line="360" w:lineRule="auto"/>
              <w:jc w:val="center"/>
              <w:rPr>
                <w:rFonts w:hint="default" w:ascii="宋体" w:hAnsi="宋体" w:cs="宋体"/>
                <w:sz w:val="24"/>
                <w:szCs w:val="24"/>
                <w:highlight w:val="none"/>
              </w:rPr>
            </w:pPr>
            <w:r>
              <w:rPr>
                <w:rFonts w:ascii="宋体" w:hAnsi="宋体" w:eastAsia="宋体" w:cs="宋体"/>
                <w:color w:val="auto"/>
                <w:sz w:val="24"/>
                <w:szCs w:val="24"/>
                <w:highlight w:val="none"/>
                <w:lang w:eastAsia="zh-CN"/>
              </w:rPr>
              <w:t>货物名称</w:t>
            </w:r>
          </w:p>
        </w:tc>
        <w:tc>
          <w:tcPr>
            <w:tcW w:w="564" w:type="pct"/>
            <w:noWrap/>
            <w:vAlign w:val="top"/>
          </w:tcPr>
          <w:p>
            <w:pPr>
              <w:pStyle w:val="32"/>
              <w:spacing w:line="360" w:lineRule="auto"/>
              <w:jc w:val="center"/>
              <w:rPr>
                <w:rFonts w:hint="default" w:ascii="宋体" w:hAnsi="宋体" w:eastAsia="宋体" w:cs="宋体"/>
                <w:sz w:val="24"/>
                <w:szCs w:val="24"/>
                <w:highlight w:val="none"/>
                <w:lang w:val="en-US" w:eastAsia="zh-CN"/>
              </w:rPr>
            </w:pPr>
            <w:r>
              <w:rPr>
                <w:rFonts w:ascii="宋体" w:hAnsi="宋体" w:eastAsia="宋体" w:cs="宋体"/>
                <w:color w:val="auto"/>
                <w:sz w:val="24"/>
                <w:szCs w:val="24"/>
                <w:highlight w:val="none"/>
                <w:lang w:eastAsia="zh-CN"/>
              </w:rPr>
              <w:t>数量</w:t>
            </w:r>
          </w:p>
        </w:tc>
        <w:tc>
          <w:tcPr>
            <w:tcW w:w="675" w:type="pct"/>
            <w:noWrap/>
            <w:vAlign w:val="top"/>
          </w:tcPr>
          <w:p>
            <w:pPr>
              <w:pStyle w:val="32"/>
              <w:spacing w:line="360" w:lineRule="auto"/>
              <w:jc w:val="center"/>
              <w:rPr>
                <w:rFonts w:hint="default" w:ascii="宋体" w:hAnsi="宋体" w:cs="宋体"/>
                <w:sz w:val="24"/>
                <w:szCs w:val="24"/>
                <w:highlight w:val="none"/>
              </w:rPr>
            </w:pPr>
            <w:r>
              <w:rPr>
                <w:rFonts w:hint="eastAsia" w:ascii="宋体" w:hAnsi="宋体" w:cs="宋体"/>
                <w:color w:val="auto"/>
                <w:sz w:val="24"/>
                <w:szCs w:val="24"/>
                <w:highlight w:val="none"/>
                <w:lang w:val="en-US" w:eastAsia="zh-CN"/>
              </w:rPr>
              <w:t>品牌</w:t>
            </w:r>
          </w:p>
        </w:tc>
        <w:tc>
          <w:tcPr>
            <w:tcW w:w="620" w:type="pct"/>
            <w:noWrap/>
            <w:vAlign w:val="top"/>
          </w:tcPr>
          <w:p>
            <w:pPr>
              <w:pStyle w:val="32"/>
              <w:spacing w:line="360" w:lineRule="auto"/>
              <w:jc w:val="center"/>
              <w:rPr>
                <w:rFonts w:hint="default" w:ascii="宋体" w:hAnsi="宋体" w:cs="宋体"/>
                <w:sz w:val="24"/>
                <w:szCs w:val="24"/>
                <w:highlight w:val="none"/>
              </w:rPr>
            </w:pPr>
            <w:r>
              <w:rPr>
                <w:rFonts w:hint="eastAsia" w:ascii="宋体" w:hAnsi="宋体" w:cs="宋体"/>
                <w:color w:val="auto"/>
                <w:sz w:val="24"/>
                <w:szCs w:val="24"/>
                <w:highlight w:val="none"/>
                <w:lang w:val="en-US" w:eastAsia="zh-CN"/>
              </w:rPr>
              <w:t>型号</w:t>
            </w:r>
            <w:r>
              <w:rPr>
                <w:rFonts w:ascii="宋体" w:hAnsi="宋体" w:eastAsia="宋体" w:cs="宋体"/>
                <w:color w:val="auto"/>
                <w:sz w:val="24"/>
                <w:szCs w:val="24"/>
                <w:highlight w:val="none"/>
              </w:rPr>
              <w:t>规格</w:t>
            </w:r>
          </w:p>
        </w:tc>
        <w:tc>
          <w:tcPr>
            <w:tcW w:w="619" w:type="pct"/>
            <w:noWrap/>
            <w:vAlign w:val="top"/>
          </w:tcPr>
          <w:p>
            <w:pPr>
              <w:pStyle w:val="32"/>
              <w:spacing w:line="360" w:lineRule="auto"/>
              <w:jc w:val="center"/>
              <w:rPr>
                <w:rFonts w:hint="eastAsia" w:ascii="宋体" w:hAnsi="宋体" w:cs="宋体"/>
                <w:color w:val="auto"/>
                <w:sz w:val="24"/>
                <w:szCs w:val="24"/>
                <w:highlight w:val="none"/>
                <w:lang w:val="en-US" w:eastAsia="zh-CN"/>
              </w:rPr>
            </w:pPr>
            <w:r>
              <w:rPr>
                <w:rFonts w:ascii="宋体" w:hAnsi="宋体" w:eastAsia="宋体" w:cs="宋体"/>
                <w:color w:val="auto"/>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pct"/>
            <w:vMerge w:val="restart"/>
            <w:noWrap/>
          </w:tcPr>
          <w:p>
            <w:pPr>
              <w:pStyle w:val="32"/>
              <w:spacing w:line="360" w:lineRule="auto"/>
              <w:jc w:val="both"/>
              <w:rPr>
                <w:rFonts w:hint="default" w:ascii="宋体" w:hAnsi="宋体" w:cs="宋体"/>
                <w:sz w:val="24"/>
                <w:szCs w:val="24"/>
                <w:highlight w:val="none"/>
              </w:rPr>
            </w:pPr>
            <w:r>
              <w:rPr>
                <w:rFonts w:ascii="宋体" w:hAnsi="宋体" w:cs="宋体"/>
                <w:sz w:val="24"/>
                <w:szCs w:val="24"/>
                <w:highlight w:val="none"/>
              </w:rPr>
              <w:t>*</w:t>
            </w:r>
          </w:p>
        </w:tc>
        <w:tc>
          <w:tcPr>
            <w:tcW w:w="494" w:type="pct"/>
            <w:noWrap/>
          </w:tcPr>
          <w:p>
            <w:pPr>
              <w:pStyle w:val="32"/>
              <w:spacing w:line="360" w:lineRule="auto"/>
              <w:jc w:val="both"/>
              <w:rPr>
                <w:rFonts w:hint="default" w:ascii="宋体" w:hAnsi="宋体" w:cs="宋体"/>
                <w:sz w:val="24"/>
                <w:szCs w:val="24"/>
                <w:highlight w:val="none"/>
              </w:rPr>
            </w:pPr>
            <w:r>
              <w:rPr>
                <w:rFonts w:ascii="宋体" w:hAnsi="宋体" w:cs="宋体"/>
                <w:sz w:val="24"/>
                <w:szCs w:val="24"/>
                <w:highlight w:val="none"/>
              </w:rPr>
              <w:t>*-1</w:t>
            </w:r>
          </w:p>
        </w:tc>
        <w:tc>
          <w:tcPr>
            <w:tcW w:w="1217" w:type="pct"/>
            <w:noWrap/>
          </w:tcPr>
          <w:p>
            <w:pPr>
              <w:spacing w:line="360" w:lineRule="auto"/>
              <w:rPr>
                <w:rFonts w:ascii="宋体" w:hAnsi="宋体" w:cs="宋体"/>
                <w:sz w:val="24"/>
                <w:highlight w:val="none"/>
              </w:rPr>
            </w:pPr>
          </w:p>
        </w:tc>
        <w:tc>
          <w:tcPr>
            <w:tcW w:w="564" w:type="pct"/>
            <w:noWrap/>
          </w:tcPr>
          <w:p>
            <w:pPr>
              <w:spacing w:line="360" w:lineRule="auto"/>
              <w:rPr>
                <w:rFonts w:ascii="宋体" w:hAnsi="宋体" w:cs="宋体"/>
                <w:sz w:val="24"/>
                <w:highlight w:val="none"/>
              </w:rPr>
            </w:pPr>
          </w:p>
        </w:tc>
        <w:tc>
          <w:tcPr>
            <w:tcW w:w="675" w:type="pct"/>
            <w:noWrap/>
          </w:tcPr>
          <w:p>
            <w:pPr>
              <w:spacing w:line="360" w:lineRule="auto"/>
              <w:rPr>
                <w:rFonts w:ascii="宋体" w:hAnsi="宋体" w:cs="宋体"/>
                <w:sz w:val="24"/>
                <w:highlight w:val="none"/>
              </w:rPr>
            </w:pPr>
          </w:p>
        </w:tc>
        <w:tc>
          <w:tcPr>
            <w:tcW w:w="620" w:type="pct"/>
            <w:noWrap/>
          </w:tcPr>
          <w:p>
            <w:pPr>
              <w:spacing w:line="360" w:lineRule="auto"/>
              <w:rPr>
                <w:rFonts w:ascii="宋体" w:hAnsi="宋体" w:cs="宋体"/>
                <w:sz w:val="24"/>
                <w:highlight w:val="none"/>
              </w:rPr>
            </w:pPr>
          </w:p>
        </w:tc>
        <w:tc>
          <w:tcPr>
            <w:tcW w:w="619" w:type="pct"/>
            <w:noWrap/>
          </w:tcPr>
          <w:p>
            <w:pPr>
              <w:spacing w:line="360" w:lineRule="auto"/>
              <w:rPr>
                <w:rFonts w:ascii="宋体" w:hAnsi="宋体" w:cs="宋体"/>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pct"/>
            <w:vMerge w:val="continue"/>
            <w:noWrap/>
          </w:tcPr>
          <w:p>
            <w:pPr>
              <w:spacing w:line="360" w:lineRule="auto"/>
              <w:rPr>
                <w:rFonts w:ascii="宋体" w:hAnsi="宋体" w:cs="宋体"/>
                <w:sz w:val="24"/>
                <w:highlight w:val="none"/>
              </w:rPr>
            </w:pPr>
          </w:p>
        </w:tc>
        <w:tc>
          <w:tcPr>
            <w:tcW w:w="494" w:type="pct"/>
            <w:noWrap/>
          </w:tcPr>
          <w:p>
            <w:pPr>
              <w:pStyle w:val="32"/>
              <w:spacing w:line="360" w:lineRule="auto"/>
              <w:jc w:val="both"/>
              <w:rPr>
                <w:rFonts w:hint="default" w:ascii="宋体" w:hAnsi="宋体" w:cs="宋体"/>
                <w:sz w:val="24"/>
                <w:szCs w:val="24"/>
                <w:highlight w:val="none"/>
              </w:rPr>
            </w:pPr>
            <w:r>
              <w:rPr>
                <w:rFonts w:ascii="宋体" w:hAnsi="宋体" w:cs="宋体"/>
                <w:sz w:val="24"/>
                <w:szCs w:val="24"/>
                <w:highlight w:val="none"/>
              </w:rPr>
              <w:t>…</w:t>
            </w:r>
          </w:p>
        </w:tc>
        <w:tc>
          <w:tcPr>
            <w:tcW w:w="1217" w:type="pct"/>
            <w:noWrap/>
          </w:tcPr>
          <w:p>
            <w:pPr>
              <w:spacing w:line="360" w:lineRule="auto"/>
              <w:rPr>
                <w:rFonts w:ascii="宋体" w:hAnsi="宋体" w:cs="宋体"/>
                <w:sz w:val="24"/>
                <w:highlight w:val="none"/>
              </w:rPr>
            </w:pPr>
          </w:p>
        </w:tc>
        <w:tc>
          <w:tcPr>
            <w:tcW w:w="564" w:type="pct"/>
            <w:noWrap/>
          </w:tcPr>
          <w:p>
            <w:pPr>
              <w:spacing w:line="360" w:lineRule="auto"/>
              <w:rPr>
                <w:rFonts w:ascii="宋体" w:hAnsi="宋体" w:cs="宋体"/>
                <w:sz w:val="24"/>
                <w:highlight w:val="none"/>
              </w:rPr>
            </w:pPr>
          </w:p>
        </w:tc>
        <w:tc>
          <w:tcPr>
            <w:tcW w:w="675" w:type="pct"/>
            <w:noWrap/>
          </w:tcPr>
          <w:p>
            <w:pPr>
              <w:spacing w:line="360" w:lineRule="auto"/>
              <w:rPr>
                <w:rFonts w:ascii="宋体" w:hAnsi="宋体" w:cs="宋体"/>
                <w:sz w:val="24"/>
                <w:highlight w:val="none"/>
              </w:rPr>
            </w:pPr>
          </w:p>
        </w:tc>
        <w:tc>
          <w:tcPr>
            <w:tcW w:w="620" w:type="pct"/>
            <w:noWrap/>
          </w:tcPr>
          <w:p>
            <w:pPr>
              <w:spacing w:line="360" w:lineRule="auto"/>
              <w:rPr>
                <w:rFonts w:ascii="宋体" w:hAnsi="宋体" w:cs="宋体"/>
                <w:sz w:val="24"/>
                <w:highlight w:val="none"/>
              </w:rPr>
            </w:pPr>
          </w:p>
        </w:tc>
        <w:tc>
          <w:tcPr>
            <w:tcW w:w="619" w:type="pct"/>
            <w:noWrap/>
          </w:tcPr>
          <w:p>
            <w:pPr>
              <w:spacing w:line="360" w:lineRule="auto"/>
              <w:rPr>
                <w:rFonts w:ascii="宋体" w:hAnsi="宋体" w:cs="宋体"/>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pct"/>
            <w:noWrap/>
          </w:tcPr>
          <w:p>
            <w:pPr>
              <w:pStyle w:val="32"/>
              <w:spacing w:line="360" w:lineRule="auto"/>
              <w:jc w:val="both"/>
              <w:rPr>
                <w:rFonts w:hint="default" w:ascii="宋体" w:hAnsi="宋体" w:cs="宋体"/>
                <w:sz w:val="24"/>
                <w:szCs w:val="24"/>
                <w:highlight w:val="none"/>
              </w:rPr>
            </w:pPr>
            <w:r>
              <w:rPr>
                <w:rFonts w:ascii="宋体" w:hAnsi="宋体" w:cs="宋体"/>
                <w:sz w:val="24"/>
                <w:szCs w:val="24"/>
                <w:highlight w:val="none"/>
              </w:rPr>
              <w:t>…</w:t>
            </w:r>
          </w:p>
        </w:tc>
        <w:tc>
          <w:tcPr>
            <w:tcW w:w="494" w:type="pct"/>
            <w:noWrap/>
          </w:tcPr>
          <w:p>
            <w:pPr>
              <w:spacing w:line="360" w:lineRule="auto"/>
              <w:rPr>
                <w:rFonts w:ascii="宋体" w:hAnsi="宋体" w:cs="宋体"/>
                <w:sz w:val="24"/>
                <w:highlight w:val="none"/>
              </w:rPr>
            </w:pPr>
          </w:p>
        </w:tc>
        <w:tc>
          <w:tcPr>
            <w:tcW w:w="1217" w:type="pct"/>
            <w:noWrap/>
          </w:tcPr>
          <w:p>
            <w:pPr>
              <w:spacing w:line="360" w:lineRule="auto"/>
              <w:rPr>
                <w:rFonts w:ascii="宋体" w:hAnsi="宋体" w:cs="宋体"/>
                <w:sz w:val="24"/>
                <w:highlight w:val="none"/>
              </w:rPr>
            </w:pPr>
          </w:p>
        </w:tc>
        <w:tc>
          <w:tcPr>
            <w:tcW w:w="564" w:type="pct"/>
            <w:noWrap/>
          </w:tcPr>
          <w:p>
            <w:pPr>
              <w:spacing w:line="360" w:lineRule="auto"/>
              <w:rPr>
                <w:rFonts w:ascii="宋体" w:hAnsi="宋体" w:cs="宋体"/>
                <w:sz w:val="24"/>
                <w:highlight w:val="none"/>
              </w:rPr>
            </w:pPr>
          </w:p>
        </w:tc>
        <w:tc>
          <w:tcPr>
            <w:tcW w:w="675" w:type="pct"/>
            <w:noWrap/>
          </w:tcPr>
          <w:p>
            <w:pPr>
              <w:spacing w:line="360" w:lineRule="auto"/>
              <w:rPr>
                <w:rFonts w:ascii="宋体" w:hAnsi="宋体" w:cs="宋体"/>
                <w:sz w:val="24"/>
                <w:highlight w:val="none"/>
              </w:rPr>
            </w:pPr>
          </w:p>
        </w:tc>
        <w:tc>
          <w:tcPr>
            <w:tcW w:w="620" w:type="pct"/>
            <w:noWrap/>
          </w:tcPr>
          <w:p>
            <w:pPr>
              <w:spacing w:line="360" w:lineRule="auto"/>
              <w:rPr>
                <w:rFonts w:ascii="宋体" w:hAnsi="宋体" w:cs="宋体"/>
                <w:sz w:val="24"/>
                <w:highlight w:val="none"/>
              </w:rPr>
            </w:pPr>
          </w:p>
        </w:tc>
        <w:tc>
          <w:tcPr>
            <w:tcW w:w="619" w:type="pct"/>
            <w:noWrap/>
          </w:tcPr>
          <w:p>
            <w:pPr>
              <w:spacing w:line="360" w:lineRule="auto"/>
              <w:rPr>
                <w:rFonts w:ascii="宋体" w:hAnsi="宋体" w:cs="宋体"/>
                <w:sz w:val="24"/>
                <w:highlight w:val="none"/>
              </w:rPr>
            </w:pPr>
          </w:p>
        </w:tc>
      </w:tr>
    </w:tbl>
    <w:p>
      <w:pPr>
        <w:pStyle w:val="32"/>
        <w:spacing w:line="360" w:lineRule="auto"/>
        <w:jc w:val="both"/>
        <w:rPr>
          <w:rFonts w:hint="default" w:ascii="宋体" w:hAnsi="宋体" w:cs="宋体"/>
          <w:sz w:val="24"/>
          <w:szCs w:val="24"/>
          <w:highlight w:val="none"/>
        </w:rPr>
      </w:pPr>
      <w:r>
        <w:rPr>
          <w:rFonts w:ascii="宋体" w:hAnsi="宋体" w:cs="宋体"/>
          <w:sz w:val="24"/>
          <w:szCs w:val="24"/>
          <w:highlight w:val="none"/>
        </w:rPr>
        <w:t>※注意：</w:t>
      </w:r>
    </w:p>
    <w:p>
      <w:pPr>
        <w:pStyle w:val="32"/>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pPr>
        <w:pStyle w:val="32"/>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1.1“</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ascii="宋体" w:hAnsi="宋体" w:eastAsia="宋体" w:cs="宋体"/>
          <w:color w:val="auto"/>
          <w:sz w:val="24"/>
          <w:szCs w:val="24"/>
          <w:highlight w:val="none"/>
          <w:lang w:eastAsia="zh-CN"/>
        </w:rPr>
        <w:t>货物名称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”应与</w:t>
      </w:r>
      <w:r>
        <w:rPr>
          <w:rFonts w:ascii="宋体" w:hAnsi="宋体" w:eastAsia="宋体" w:cs="宋体"/>
          <w:color w:val="auto"/>
          <w:sz w:val="24"/>
          <w:szCs w:val="24"/>
          <w:highlight w:val="none"/>
          <w:lang w:eastAsia="zh-CN"/>
        </w:rPr>
        <w:t>第三章</w:t>
      </w:r>
      <w:r>
        <w:rPr>
          <w:rFonts w:ascii="宋体" w:hAnsi="宋体" w:eastAsia="宋体" w:cs="宋体"/>
          <w:color w:val="auto"/>
          <w:sz w:val="24"/>
          <w:szCs w:val="24"/>
          <w:highlight w:val="none"/>
        </w:rPr>
        <w:t>《采购标的一览表》中的有关内容（“</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ascii="宋体" w:hAnsi="宋体" w:eastAsia="宋体" w:cs="宋体"/>
          <w:color w:val="auto"/>
          <w:sz w:val="24"/>
          <w:szCs w:val="24"/>
          <w:highlight w:val="none"/>
          <w:lang w:eastAsia="zh-CN"/>
        </w:rPr>
        <w:t>货物名称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”）保持一致。</w:t>
      </w:r>
    </w:p>
    <w:p>
      <w:pPr>
        <w:pStyle w:val="32"/>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1.2货物</w:t>
      </w:r>
      <w:r>
        <w:rPr>
          <w:rFonts w:ascii="宋体" w:hAnsi="宋体" w:eastAsia="宋体" w:cs="宋体"/>
          <w:color w:val="auto"/>
          <w:sz w:val="24"/>
          <w:szCs w:val="24"/>
          <w:highlight w:val="none"/>
          <w:lang w:eastAsia="zh-CN"/>
        </w:rPr>
        <w:t>类项目</w:t>
      </w:r>
      <w:r>
        <w:rPr>
          <w:rFonts w:ascii="宋体" w:hAnsi="宋体" w:eastAsia="宋体" w:cs="宋体"/>
          <w:color w:val="auto"/>
          <w:sz w:val="24"/>
          <w:szCs w:val="24"/>
          <w:highlight w:val="none"/>
        </w:rPr>
        <w:t>：“规格”项下应填写货物制造厂商赋予的品牌及具体型号。“来源地”应填写货物的原产地。</w:t>
      </w: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供应商：</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32"/>
        <w:spacing w:line="360" w:lineRule="auto"/>
        <w:jc w:val="both"/>
        <w:rPr>
          <w:rFonts w:hint="default" w:ascii="宋体" w:hAnsi="宋体" w:cs="宋体"/>
          <w:sz w:val="24"/>
          <w:szCs w:val="24"/>
          <w:highlight w:val="none"/>
        </w:rPr>
      </w:pPr>
    </w:p>
    <w:p>
      <w:pPr>
        <w:pStyle w:val="32"/>
        <w:spacing w:line="360" w:lineRule="auto"/>
        <w:jc w:val="both"/>
        <w:rPr>
          <w:rFonts w:hint="default" w:ascii="宋体" w:hAnsi="宋体" w:cs="宋体"/>
          <w:sz w:val="24"/>
          <w:szCs w:val="24"/>
          <w:highlight w:val="none"/>
        </w:rPr>
      </w:pPr>
    </w:p>
    <w:p>
      <w:pPr>
        <w:pStyle w:val="32"/>
        <w:spacing w:line="360" w:lineRule="auto"/>
        <w:jc w:val="both"/>
        <w:rPr>
          <w:rFonts w:hint="default" w:ascii="宋体" w:hAnsi="宋体" w:cs="宋体"/>
          <w:sz w:val="24"/>
          <w:szCs w:val="24"/>
          <w:highlight w:val="none"/>
        </w:rPr>
      </w:pPr>
    </w:p>
    <w:p>
      <w:pPr>
        <w:pStyle w:val="7"/>
        <w:spacing w:line="360" w:lineRule="auto"/>
        <w:ind w:left="0" w:leftChars="0"/>
        <w:rPr>
          <w:rFonts w:ascii="宋体" w:hAnsi="宋体" w:cs="宋体"/>
          <w:sz w:val="24"/>
          <w:highlight w:val="none"/>
        </w:rPr>
      </w:pPr>
    </w:p>
    <w:p>
      <w:pPr>
        <w:pStyle w:val="13"/>
        <w:rPr>
          <w:rFonts w:ascii="宋体" w:hAnsi="宋体" w:cs="宋体"/>
          <w:sz w:val="24"/>
          <w:highlight w:val="none"/>
        </w:rPr>
      </w:pPr>
    </w:p>
    <w:p>
      <w:pPr>
        <w:rPr>
          <w:rFonts w:ascii="宋体" w:hAnsi="宋体" w:cs="宋体"/>
          <w:sz w:val="24"/>
          <w:highlight w:val="none"/>
        </w:rPr>
      </w:pPr>
      <w:r>
        <w:rPr>
          <w:rFonts w:hint="eastAsia" w:ascii="宋体" w:hAnsi="宋体" w:cs="宋体"/>
          <w:sz w:val="24"/>
          <w:highlight w:val="none"/>
        </w:rPr>
        <w:br w:type="page"/>
      </w:r>
    </w:p>
    <w:p>
      <w:pPr>
        <w:pStyle w:val="13"/>
        <w:numPr>
          <w:ilvl w:val="0"/>
          <w:numId w:val="3"/>
        </w:numPr>
        <w:jc w:val="center"/>
        <w:rPr>
          <w:rFonts w:ascii="宋体" w:hAnsi="宋体" w:cs="宋体"/>
          <w:sz w:val="24"/>
          <w:highlight w:val="none"/>
        </w:rPr>
      </w:pPr>
      <w:r>
        <w:rPr>
          <w:rFonts w:hint="eastAsia" w:ascii="宋体" w:hAnsi="宋体" w:cs="宋体"/>
          <w:sz w:val="24"/>
          <w:highlight w:val="none"/>
        </w:rPr>
        <w:t>网上竞价内容及要求偏离表</w:t>
      </w:r>
    </w:p>
    <w:p>
      <w:pPr>
        <w:pStyle w:val="13"/>
        <w:rPr>
          <w:rFonts w:ascii="宋体" w:hAnsi="宋体" w:cs="宋体"/>
          <w:b/>
          <w:bCs/>
          <w:sz w:val="28"/>
          <w:szCs w:val="28"/>
          <w:highlight w:val="none"/>
        </w:rPr>
      </w:pPr>
    </w:p>
    <w:p>
      <w:pPr>
        <w:pStyle w:val="15"/>
        <w:spacing w:before="0" w:beforeAutospacing="0" w:after="0" w:afterAutospacing="0" w:line="360" w:lineRule="auto"/>
        <w:ind w:right="376"/>
        <w:rPr>
          <w:highlight w:val="none"/>
        </w:rPr>
      </w:pPr>
      <w:r>
        <w:rPr>
          <w:rFonts w:hint="eastAsia"/>
          <w:highlight w:val="none"/>
        </w:rPr>
        <w:t>供应商名称：</w:t>
      </w:r>
      <w:r>
        <w:rPr>
          <w:rFonts w:hint="eastAsia"/>
          <w:highlight w:val="none"/>
          <w:u w:val="single"/>
        </w:rPr>
        <w:t>（全称加盖单位公章）</w:t>
      </w:r>
      <w:r>
        <w:rPr>
          <w:rFonts w:hint="eastAsia"/>
          <w:highlight w:val="none"/>
        </w:rPr>
        <w:t xml:space="preserve">         项目编号：</w:t>
      </w:r>
      <w:r>
        <w:rPr>
          <w:rFonts w:hint="eastAsia"/>
          <w:highlight w:val="none"/>
          <w:u w:val="single"/>
        </w:rPr>
        <w:t>　　　　　　　　　　</w:t>
      </w:r>
    </w:p>
    <w:tbl>
      <w:tblPr>
        <w:tblStyle w:val="18"/>
        <w:tblW w:w="4996" w:type="pct"/>
        <w:tblInd w:w="0" w:type="dxa"/>
        <w:tblLayout w:type="autofit"/>
        <w:tblCellMar>
          <w:top w:w="0" w:type="dxa"/>
          <w:left w:w="0" w:type="dxa"/>
          <w:bottom w:w="0" w:type="dxa"/>
          <w:right w:w="0" w:type="dxa"/>
        </w:tblCellMar>
      </w:tblPr>
      <w:tblGrid>
        <w:gridCol w:w="960"/>
        <w:gridCol w:w="3356"/>
        <w:gridCol w:w="3069"/>
        <w:gridCol w:w="1920"/>
      </w:tblGrid>
      <w:tr>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合同包</w:t>
            </w: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是否偏离及说明</w:t>
            </w: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jc w:val="center"/>
              <w:rPr>
                <w:rFonts w:ascii="宋体" w:hAnsi="宋体" w:cs="宋体"/>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480" w:lineRule="atLeast"/>
              <w:jc w:val="center"/>
              <w:rPr>
                <w:highlight w:val="none"/>
              </w:rPr>
            </w:pP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480" w:lineRule="atLeast"/>
              <w:jc w:val="center"/>
              <w:rPr>
                <w:highlight w:val="none"/>
              </w:rPr>
            </w:pP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480" w:lineRule="atLeast"/>
              <w:jc w:val="center"/>
              <w:rPr>
                <w:highlight w:val="none"/>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jc w:val="center"/>
              <w:rPr>
                <w:rFonts w:ascii="宋体" w:hAnsi="宋体" w:cs="宋体"/>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480" w:lineRule="atLeast"/>
              <w:jc w:val="center"/>
              <w:rPr>
                <w:highlight w:val="none"/>
              </w:rPr>
            </w:pP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480" w:lineRule="atLeast"/>
              <w:jc w:val="center"/>
              <w:rPr>
                <w:highlight w:val="none"/>
              </w:rPr>
            </w:pP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480" w:lineRule="atLeast"/>
              <w:jc w:val="center"/>
              <w:rPr>
                <w:highlight w:val="none"/>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jc w:val="center"/>
              <w:rPr>
                <w:rFonts w:ascii="宋体" w:hAnsi="宋体" w:cs="宋体"/>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480" w:lineRule="atLeast"/>
              <w:jc w:val="center"/>
              <w:rPr>
                <w:highlight w:val="none"/>
              </w:rPr>
            </w:pP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480" w:lineRule="atLeast"/>
              <w:jc w:val="center"/>
              <w:rPr>
                <w:highlight w:val="none"/>
              </w:rPr>
            </w:pP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5"/>
              <w:wordWrap w:val="0"/>
              <w:spacing w:before="0" w:beforeAutospacing="0" w:after="0" w:afterAutospacing="0" w:line="480" w:lineRule="atLeast"/>
              <w:jc w:val="center"/>
              <w:rPr>
                <w:highlight w:val="none"/>
              </w:rPr>
            </w:pPr>
          </w:p>
        </w:tc>
      </w:tr>
    </w:tbl>
    <w:p>
      <w:pPr>
        <w:pStyle w:val="15"/>
        <w:spacing w:before="0" w:beforeAutospacing="0" w:after="0" w:afterAutospacing="0" w:line="360" w:lineRule="auto"/>
        <w:rPr>
          <w:b/>
          <w:bCs/>
          <w:highlight w:val="none"/>
        </w:rPr>
      </w:pPr>
      <w:r>
        <w:rPr>
          <w:rFonts w:hint="eastAsia"/>
          <w:b/>
          <w:bCs/>
          <w:highlight w:val="none"/>
        </w:rPr>
        <w:t>注：</w:t>
      </w:r>
    </w:p>
    <w:p>
      <w:pPr>
        <w:pStyle w:val="15"/>
        <w:numPr>
          <w:ilvl w:val="0"/>
          <w:numId w:val="4"/>
        </w:numPr>
        <w:spacing w:before="0" w:beforeAutospacing="0" w:after="0" w:afterAutospacing="0" w:line="360" w:lineRule="auto"/>
        <w:rPr>
          <w:b/>
          <w:bCs/>
          <w:highlight w:val="none"/>
        </w:rPr>
      </w:pPr>
      <w:r>
        <w:rPr>
          <w:rFonts w:hint="eastAsia"/>
          <w:b/>
          <w:bCs/>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w:t>
      </w:r>
      <w:r>
        <w:rPr>
          <w:rFonts w:hint="eastAsia"/>
          <w:b/>
          <w:bCs/>
          <w:highlight w:val="none"/>
          <w:lang w:val="en-US" w:eastAsia="zh-CN"/>
        </w:rPr>
        <w:t>竞价</w:t>
      </w:r>
      <w:r>
        <w:rPr>
          <w:rFonts w:hint="eastAsia"/>
          <w:b/>
          <w:bCs/>
          <w:highlight w:val="none"/>
        </w:rPr>
        <w:t>保证金（如果未签订合同）将不予退还，给采购人和采购代理机构造成损失的，还必须进行赔偿并负相关责任。</w:t>
      </w:r>
    </w:p>
    <w:p>
      <w:pPr>
        <w:pStyle w:val="32"/>
        <w:spacing w:line="360" w:lineRule="auto"/>
        <w:ind w:firstLine="480"/>
        <w:jc w:val="center"/>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供应商：</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7"/>
        <w:spacing w:line="360" w:lineRule="auto"/>
        <w:ind w:left="0" w:leftChars="0"/>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pStyle w:val="13"/>
        <w:rPr>
          <w:rFonts w:ascii="宋体" w:hAnsi="宋体" w:cs="宋体"/>
          <w:sz w:val="24"/>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7"/>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（3）网上竞价保证金凭证复印件</w:t>
      </w:r>
    </w:p>
    <w:p>
      <w:pPr>
        <w:pStyle w:val="7"/>
        <w:spacing w:line="360" w:lineRule="auto"/>
        <w:ind w:left="0" w:leftChars="0"/>
        <w:rPr>
          <w:rFonts w:ascii="宋体" w:hAnsi="宋体" w:cs="宋体"/>
          <w:b/>
          <w:bCs/>
          <w:sz w:val="28"/>
          <w:szCs w:val="28"/>
          <w:highlight w:val="none"/>
        </w:rPr>
      </w:pPr>
    </w:p>
    <w:p>
      <w:pPr>
        <w:pStyle w:val="13"/>
        <w:rPr>
          <w:rFonts w:ascii="宋体" w:hAnsi="宋体" w:cs="宋体"/>
          <w:b/>
          <w:bCs/>
          <w:sz w:val="28"/>
          <w:szCs w:val="28"/>
          <w:highlight w:val="none"/>
        </w:rPr>
      </w:pPr>
    </w:p>
    <w:p>
      <w:pPr>
        <w:pStyle w:val="13"/>
        <w:rPr>
          <w:rFonts w:ascii="宋体" w:hAnsi="宋体" w:cs="宋体"/>
          <w:b/>
          <w:bCs/>
          <w:sz w:val="28"/>
          <w:szCs w:val="28"/>
          <w:highlight w:val="none"/>
        </w:rPr>
      </w:pPr>
    </w:p>
    <w:p>
      <w:pPr>
        <w:pStyle w:val="7"/>
        <w:spacing w:line="360" w:lineRule="auto"/>
        <w:ind w:left="0" w:leftChars="0"/>
        <w:rPr>
          <w:rFonts w:ascii="宋体" w:hAnsi="宋体" w:cs="宋体"/>
          <w:b/>
          <w:bCs/>
          <w:sz w:val="28"/>
          <w:szCs w:val="28"/>
          <w:highlight w:val="none"/>
        </w:rPr>
      </w:pPr>
    </w:p>
    <w:p>
      <w:pPr>
        <w:pStyle w:val="7"/>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凭证复印件在此项下提交</w:t>
      </w:r>
    </w:p>
    <w:p>
      <w:pPr>
        <w:pStyle w:val="13"/>
        <w:rPr>
          <w:rFonts w:ascii="宋体" w:hAnsi="宋体" w:cs="宋体"/>
          <w:b/>
          <w:bCs/>
          <w:sz w:val="28"/>
          <w:szCs w:val="28"/>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供应商：</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13"/>
        <w:rPr>
          <w:rFonts w:ascii="宋体" w:hAnsi="宋体" w:cs="宋体"/>
          <w:b/>
          <w:bCs/>
          <w:sz w:val="28"/>
          <w:szCs w:val="28"/>
          <w:highlight w:val="none"/>
        </w:rPr>
      </w:pPr>
    </w:p>
    <w:p>
      <w:pPr>
        <w:pStyle w:val="7"/>
        <w:spacing w:line="360" w:lineRule="auto"/>
        <w:ind w:left="0" w:leftChars="0"/>
        <w:jc w:val="center"/>
        <w:rPr>
          <w:rFonts w:ascii="宋体" w:hAnsi="宋体" w:cs="宋体"/>
          <w:b/>
          <w:bCs/>
          <w:sz w:val="28"/>
          <w:szCs w:val="28"/>
          <w:highlight w:val="none"/>
        </w:rPr>
      </w:pPr>
    </w:p>
    <w:p>
      <w:pPr>
        <w:pStyle w:val="7"/>
        <w:spacing w:line="360" w:lineRule="auto"/>
        <w:ind w:left="0" w:leftChars="0"/>
        <w:jc w:val="center"/>
        <w:rPr>
          <w:rFonts w:ascii="宋体" w:hAnsi="宋体" w:cs="宋体"/>
          <w:b/>
          <w:bCs/>
          <w:sz w:val="28"/>
          <w:szCs w:val="28"/>
          <w:highlight w:val="none"/>
        </w:rPr>
      </w:pPr>
    </w:p>
    <w:p>
      <w:pPr>
        <w:pStyle w:val="7"/>
        <w:spacing w:line="360" w:lineRule="auto"/>
        <w:ind w:left="0" w:leftChars="0"/>
        <w:jc w:val="center"/>
        <w:rPr>
          <w:rFonts w:ascii="宋体" w:hAnsi="宋体" w:cs="宋体"/>
          <w:b/>
          <w:bCs/>
          <w:sz w:val="28"/>
          <w:szCs w:val="28"/>
          <w:highlight w:val="none"/>
        </w:rPr>
      </w:pPr>
    </w:p>
    <w:p>
      <w:pPr>
        <w:pStyle w:val="7"/>
        <w:spacing w:line="360" w:lineRule="auto"/>
        <w:ind w:left="0" w:leftChars="0"/>
        <w:jc w:val="center"/>
        <w:rPr>
          <w:rFonts w:ascii="宋体" w:hAnsi="宋体" w:cs="宋体"/>
          <w:b/>
          <w:bCs/>
          <w:sz w:val="28"/>
          <w:szCs w:val="28"/>
          <w:highlight w:val="none"/>
        </w:rPr>
      </w:pPr>
    </w:p>
    <w:p>
      <w:pPr>
        <w:pStyle w:val="7"/>
        <w:spacing w:line="360" w:lineRule="auto"/>
        <w:ind w:left="0" w:leftChars="0"/>
        <w:jc w:val="center"/>
        <w:rPr>
          <w:rFonts w:ascii="宋体" w:hAnsi="宋体" w:cs="宋体"/>
          <w:b/>
          <w:bCs/>
          <w:sz w:val="28"/>
          <w:szCs w:val="28"/>
          <w:highlight w:val="none"/>
        </w:rPr>
      </w:pPr>
    </w:p>
    <w:p>
      <w:pPr>
        <w:pStyle w:val="7"/>
        <w:spacing w:line="360" w:lineRule="auto"/>
        <w:ind w:left="0" w:leftChars="0"/>
        <w:jc w:val="center"/>
        <w:rPr>
          <w:rFonts w:ascii="宋体" w:hAnsi="宋体" w:cs="宋体"/>
          <w:b/>
          <w:bCs/>
          <w:sz w:val="28"/>
          <w:szCs w:val="28"/>
          <w:highlight w:val="none"/>
        </w:rPr>
      </w:pPr>
    </w:p>
    <w:p>
      <w:pPr>
        <w:pStyle w:val="7"/>
        <w:spacing w:line="360" w:lineRule="auto"/>
        <w:ind w:left="0" w:leftChars="0"/>
        <w:jc w:val="center"/>
        <w:rPr>
          <w:rFonts w:ascii="宋体" w:hAnsi="宋体" w:cs="宋体"/>
          <w:b/>
          <w:bCs/>
          <w:sz w:val="28"/>
          <w:szCs w:val="28"/>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7"/>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（4）网上竞价文件第三章要求的其他证明材料（若有）</w:t>
      </w:r>
    </w:p>
    <w:p>
      <w:pPr>
        <w:pStyle w:val="7"/>
        <w:spacing w:line="360" w:lineRule="auto"/>
        <w:ind w:left="0" w:leftChars="0"/>
        <w:jc w:val="center"/>
        <w:rPr>
          <w:rFonts w:ascii="宋体" w:hAnsi="宋体" w:cs="宋体"/>
          <w:b/>
          <w:bCs/>
          <w:sz w:val="28"/>
          <w:szCs w:val="28"/>
          <w:highlight w:val="none"/>
        </w:rPr>
      </w:pPr>
    </w:p>
    <w:p>
      <w:pPr>
        <w:pStyle w:val="7"/>
        <w:spacing w:line="360" w:lineRule="auto"/>
        <w:ind w:left="0" w:leftChars="0"/>
        <w:jc w:val="center"/>
        <w:rPr>
          <w:rFonts w:ascii="宋体" w:hAnsi="宋体" w:cs="宋体"/>
          <w:b/>
          <w:bCs/>
          <w:sz w:val="28"/>
          <w:szCs w:val="28"/>
          <w:highlight w:val="none"/>
        </w:rPr>
      </w:pPr>
    </w:p>
    <w:p>
      <w:pPr>
        <w:pStyle w:val="7"/>
        <w:spacing w:line="360" w:lineRule="auto"/>
        <w:ind w:left="0" w:leftChars="0"/>
        <w:jc w:val="center"/>
        <w:rPr>
          <w:rFonts w:ascii="宋体" w:hAnsi="宋体" w:cs="宋体"/>
          <w:b/>
          <w:bCs/>
          <w:sz w:val="28"/>
          <w:szCs w:val="28"/>
          <w:highlight w:val="none"/>
        </w:rPr>
      </w:pPr>
    </w:p>
    <w:p>
      <w:pPr>
        <w:pStyle w:val="7"/>
        <w:spacing w:line="360" w:lineRule="auto"/>
        <w:ind w:left="0" w:leftChars="0"/>
        <w:jc w:val="center"/>
        <w:rPr>
          <w:rFonts w:ascii="宋体" w:hAnsi="宋体" w:cs="宋体"/>
          <w:b/>
          <w:bCs/>
          <w:sz w:val="28"/>
          <w:szCs w:val="28"/>
          <w:highlight w:val="none"/>
        </w:rPr>
      </w:pPr>
    </w:p>
    <w:p>
      <w:pPr>
        <w:pStyle w:val="7"/>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pPr>
        <w:pStyle w:val="13"/>
        <w:rPr>
          <w:rFonts w:ascii="宋体" w:hAnsi="宋体" w:cs="宋体"/>
          <w:b/>
          <w:bCs/>
          <w:sz w:val="28"/>
          <w:szCs w:val="28"/>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供应商：</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13"/>
        <w:rPr>
          <w:rFonts w:ascii="宋体" w:hAnsi="宋体" w:cs="宋体"/>
          <w:b/>
          <w:bCs/>
          <w:sz w:val="28"/>
          <w:szCs w:val="28"/>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pStyle w:val="13"/>
        <w:rPr>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7"/>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（5）供应商认为应提交的其他材料（若有）</w:t>
      </w:r>
    </w:p>
    <w:p>
      <w:pPr>
        <w:pStyle w:val="6"/>
        <w:rPr>
          <w:rFonts w:ascii="楷体_GB2312" w:eastAsia="楷体_GB2312"/>
          <w:b/>
          <w:sz w:val="40"/>
          <w:szCs w:val="40"/>
          <w:highlight w:val="none"/>
        </w:rPr>
      </w:pPr>
    </w:p>
    <w:p>
      <w:pPr>
        <w:pStyle w:val="7"/>
        <w:rPr>
          <w:rFonts w:ascii="楷体_GB2312" w:eastAsia="楷体_GB2312"/>
          <w:b/>
          <w:sz w:val="40"/>
          <w:szCs w:val="40"/>
          <w:highlight w:val="none"/>
        </w:rPr>
      </w:pPr>
    </w:p>
    <w:p>
      <w:pPr>
        <w:pStyle w:val="6"/>
        <w:rPr>
          <w:rFonts w:ascii="楷体_GB2312" w:eastAsia="楷体_GB2312"/>
          <w:b/>
          <w:sz w:val="40"/>
          <w:szCs w:val="40"/>
          <w:highlight w:val="none"/>
        </w:rPr>
      </w:pPr>
    </w:p>
    <w:p>
      <w:pPr>
        <w:pStyle w:val="7"/>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pPr>
        <w:pStyle w:val="13"/>
        <w:rPr>
          <w:rFonts w:ascii="宋体" w:hAnsi="宋体" w:cs="宋体"/>
          <w:b/>
          <w:bCs/>
          <w:sz w:val="28"/>
          <w:szCs w:val="28"/>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供应商：</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7"/>
        <w:rPr>
          <w:rFonts w:ascii="楷体_GB2312" w:eastAsia="楷体_GB2312"/>
          <w:b/>
          <w:sz w:val="44"/>
          <w:szCs w:val="44"/>
          <w:highlight w:val="none"/>
        </w:rPr>
      </w:pPr>
    </w:p>
    <w:p>
      <w:pPr>
        <w:pStyle w:val="6"/>
        <w:rPr>
          <w:rFonts w:ascii="楷体_GB2312" w:eastAsia="楷体_GB2312"/>
          <w:b/>
          <w:sz w:val="44"/>
          <w:szCs w:val="44"/>
          <w:highlight w:val="none"/>
        </w:rPr>
      </w:pPr>
    </w:p>
    <w:p>
      <w:pPr>
        <w:pStyle w:val="7"/>
        <w:rPr>
          <w:rFonts w:ascii="楷体_GB2312" w:eastAsia="楷体_GB2312"/>
          <w:b/>
          <w:sz w:val="44"/>
          <w:szCs w:val="44"/>
          <w:highlight w:val="none"/>
        </w:rPr>
      </w:pPr>
    </w:p>
    <w:p>
      <w:pPr>
        <w:pStyle w:val="6"/>
        <w:rPr>
          <w:rFonts w:ascii="楷体_GB2312" w:eastAsia="楷体_GB2312"/>
          <w:b/>
          <w:sz w:val="44"/>
          <w:szCs w:val="44"/>
          <w:highlight w:val="none"/>
        </w:rPr>
      </w:pPr>
    </w:p>
    <w:p>
      <w:pPr>
        <w:pStyle w:val="7"/>
        <w:rPr>
          <w:rFonts w:ascii="楷体_GB2312" w:eastAsia="楷体_GB2312"/>
          <w:b/>
          <w:sz w:val="44"/>
          <w:szCs w:val="44"/>
          <w:highlight w:val="none"/>
        </w:rPr>
      </w:pPr>
    </w:p>
    <w:p>
      <w:pPr>
        <w:pStyle w:val="6"/>
        <w:rPr>
          <w:highlight w:val="none"/>
        </w:rPr>
      </w:pPr>
    </w:p>
    <w:p>
      <w:pPr>
        <w:pStyle w:val="7"/>
        <w:rPr>
          <w:rFonts w:ascii="楷体_GB2312" w:eastAsia="楷体_GB2312"/>
          <w:b/>
          <w:sz w:val="44"/>
          <w:szCs w:val="44"/>
          <w:highlight w:val="none"/>
        </w:rPr>
      </w:pPr>
    </w:p>
    <w:p>
      <w:pPr>
        <w:pStyle w:val="6"/>
        <w:rPr>
          <w:rFonts w:ascii="楷体_GB2312" w:eastAsia="楷体_GB2312"/>
          <w:b/>
          <w:sz w:val="44"/>
          <w:szCs w:val="44"/>
          <w:highlight w:val="none"/>
        </w:rPr>
      </w:pPr>
    </w:p>
    <w:p>
      <w:pPr>
        <w:pStyle w:val="7"/>
        <w:rPr>
          <w:rFonts w:ascii="楷体_GB2312" w:eastAsia="楷体_GB2312"/>
          <w:b/>
          <w:sz w:val="44"/>
          <w:szCs w:val="44"/>
          <w:highlight w:val="none"/>
        </w:rPr>
      </w:pPr>
    </w:p>
    <w:p>
      <w:pPr>
        <w:pStyle w:val="6"/>
        <w:rPr>
          <w:rFonts w:ascii="楷体_GB2312" w:eastAsia="楷体_GB2312"/>
          <w:b/>
          <w:sz w:val="44"/>
          <w:szCs w:val="44"/>
          <w:highlight w:val="none"/>
        </w:rPr>
      </w:pPr>
    </w:p>
    <w:p>
      <w:pPr>
        <w:pStyle w:val="7"/>
        <w:ind w:left="0" w:leftChars="0"/>
        <w:rPr>
          <w:rFonts w:ascii="楷体_GB2312" w:eastAsia="楷体_GB2312"/>
          <w:b/>
          <w:sz w:val="44"/>
          <w:szCs w:val="44"/>
          <w:highlight w:val="none"/>
        </w:rPr>
      </w:pPr>
    </w:p>
    <w:p>
      <w:pPr>
        <w:pStyle w:val="13"/>
        <w:rPr>
          <w:rFonts w:ascii="楷体_GB2312" w:eastAsia="楷体_GB2312"/>
          <w:b/>
          <w:sz w:val="44"/>
          <w:szCs w:val="44"/>
          <w:highlight w:val="none"/>
        </w:rPr>
      </w:pPr>
    </w:p>
    <w:p>
      <w:pPr>
        <w:pStyle w:val="13"/>
        <w:rPr>
          <w:rFonts w:ascii="楷体_GB2312" w:eastAsia="楷体_GB2312"/>
          <w:b/>
          <w:sz w:val="44"/>
          <w:szCs w:val="44"/>
          <w:highlight w:val="none"/>
        </w:rPr>
      </w:pPr>
    </w:p>
    <w:p>
      <w:pPr>
        <w:spacing w:line="1000" w:lineRule="exact"/>
        <w:jc w:val="center"/>
        <w:rPr>
          <w:rFonts w:ascii="黑体" w:hAnsi="黑体" w:eastAsia="黑体"/>
          <w:sz w:val="96"/>
          <w:szCs w:val="96"/>
          <w:highlight w:val="none"/>
        </w:rPr>
      </w:pPr>
      <w:r>
        <w:rPr>
          <w:rFonts w:hint="eastAsia" w:ascii="黑体" w:hAnsi="黑体" w:eastAsia="黑体"/>
          <w:sz w:val="96"/>
          <w:szCs w:val="96"/>
          <w:highlight w:val="none"/>
        </w:rPr>
        <w:t>响应文件</w:t>
      </w:r>
    </w:p>
    <w:p>
      <w:pPr>
        <w:pStyle w:val="28"/>
        <w:spacing w:after="120" w:line="500" w:lineRule="exact"/>
        <w:outlineLvl w:val="9"/>
        <w:rPr>
          <w:rStyle w:val="29"/>
          <w:rFonts w:hAnsi="宋体" w:cs="宋体"/>
          <w:b/>
          <w:bCs/>
          <w:sz w:val="44"/>
          <w:szCs w:val="44"/>
          <w:highlight w:val="none"/>
        </w:rPr>
      </w:pPr>
    </w:p>
    <w:p>
      <w:pPr>
        <w:pStyle w:val="28"/>
        <w:spacing w:after="120" w:line="500" w:lineRule="exact"/>
        <w:jc w:val="center"/>
        <w:outlineLvl w:val="9"/>
        <w:rPr>
          <w:rStyle w:val="29"/>
          <w:rFonts w:hAnsi="宋体" w:cs="宋体"/>
          <w:b/>
          <w:bCs/>
          <w:sz w:val="44"/>
          <w:szCs w:val="44"/>
          <w:highlight w:val="none"/>
        </w:rPr>
      </w:pPr>
      <w:r>
        <w:rPr>
          <w:rStyle w:val="29"/>
          <w:rFonts w:hint="eastAsia" w:hAnsi="宋体" w:cs="宋体"/>
          <w:b/>
          <w:bCs/>
          <w:sz w:val="44"/>
          <w:szCs w:val="44"/>
          <w:highlight w:val="none"/>
        </w:rPr>
        <w:t>（第二部分  报价部分）</w:t>
      </w:r>
    </w:p>
    <w:p>
      <w:pPr>
        <w:spacing w:line="1000" w:lineRule="exact"/>
        <w:ind w:firstLine="1920" w:firstLineChars="200"/>
        <w:jc w:val="left"/>
        <w:rPr>
          <w:sz w:val="96"/>
          <w:szCs w:val="96"/>
          <w:highlight w:val="none"/>
        </w:rPr>
      </w:pPr>
    </w:p>
    <w:p>
      <w:pPr>
        <w:spacing w:line="1000" w:lineRule="exact"/>
        <w:ind w:firstLine="1920" w:firstLineChars="200"/>
        <w:jc w:val="left"/>
        <w:rPr>
          <w:sz w:val="96"/>
          <w:szCs w:val="96"/>
          <w:highlight w:val="none"/>
        </w:rPr>
      </w:pPr>
    </w:p>
    <w:p>
      <w:pPr>
        <w:pStyle w:val="4"/>
        <w:rPr>
          <w:highlight w:val="none"/>
        </w:rPr>
      </w:pPr>
    </w:p>
    <w:p>
      <w:pPr>
        <w:spacing w:line="1000" w:lineRule="exact"/>
        <w:ind w:firstLine="1920" w:firstLineChars="200"/>
        <w:jc w:val="left"/>
        <w:rPr>
          <w:sz w:val="96"/>
          <w:szCs w:val="96"/>
          <w:highlight w:val="none"/>
        </w:rPr>
      </w:pPr>
    </w:p>
    <w:p>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pPr>
        <w:spacing w:line="360" w:lineRule="auto"/>
        <w:ind w:firstLine="148" w:firstLineChars="49"/>
        <w:rPr>
          <w:highlight w:val="none"/>
        </w:rPr>
      </w:pPr>
      <w:r>
        <w:rPr>
          <w:rFonts w:hint="eastAsia" w:ascii="宋体" w:hAnsi="宋体" w:cs="宋体"/>
          <w:b/>
          <w:sz w:val="30"/>
          <w:highlight w:val="none"/>
        </w:rPr>
        <w:t xml:space="preserve">    地址：</w:t>
      </w:r>
    </w:p>
    <w:p>
      <w:pPr>
        <w:rPr>
          <w:highlight w:val="none"/>
        </w:rPr>
      </w:pPr>
    </w:p>
    <w:p>
      <w:pPr>
        <w:pStyle w:val="13"/>
        <w:rPr>
          <w:highlight w:val="none"/>
        </w:rPr>
      </w:pPr>
    </w:p>
    <w:p>
      <w:pPr>
        <w:pStyle w:val="5"/>
        <w:keepNext w:val="0"/>
        <w:keepLines w:val="0"/>
        <w:jc w:val="center"/>
        <w:rPr>
          <w:rFonts w:hint="default"/>
          <w:highlight w:val="none"/>
        </w:rPr>
      </w:pPr>
    </w:p>
    <w:p>
      <w:pPr>
        <w:rPr>
          <w:highlight w:val="none"/>
        </w:rPr>
      </w:pPr>
    </w:p>
    <w:p>
      <w:pPr>
        <w:pStyle w:val="5"/>
        <w:keepNext w:val="0"/>
        <w:keepLines w:val="0"/>
        <w:jc w:val="center"/>
        <w:rPr>
          <w:rFonts w:hint="default"/>
          <w:highlight w:val="none"/>
        </w:rPr>
      </w:pPr>
    </w:p>
    <w:p>
      <w:pPr>
        <w:pStyle w:val="5"/>
        <w:keepNext w:val="0"/>
        <w:keepLines w:val="0"/>
        <w:jc w:val="center"/>
        <w:rPr>
          <w:rFonts w:hint="default"/>
          <w:highlight w:val="none"/>
        </w:rPr>
      </w:pPr>
      <w:r>
        <w:rPr>
          <w:highlight w:val="none"/>
        </w:rPr>
        <w:t>1、报价一览表</w:t>
      </w:r>
    </w:p>
    <w:p>
      <w:pPr>
        <w:pStyle w:val="4"/>
        <w:rPr>
          <w:color w:val="auto"/>
          <w:sz w:val="24"/>
          <w:szCs w:val="24"/>
          <w:highlight w:val="none"/>
        </w:rPr>
      </w:pPr>
      <w:r>
        <w:rPr>
          <w:rFonts w:hint="eastAsia"/>
          <w:color w:val="auto"/>
          <w:sz w:val="24"/>
          <w:szCs w:val="24"/>
          <w:highlight w:val="none"/>
        </w:rPr>
        <w:t xml:space="preserve">项目编号：    </w:t>
      </w:r>
    </w:p>
    <w:p>
      <w:pPr>
        <w:pStyle w:val="4"/>
        <w:jc w:val="both"/>
        <w:rPr>
          <w:rFonts w:cs="宋体"/>
          <w:color w:val="auto"/>
          <w:sz w:val="24"/>
          <w:highlight w:val="none"/>
        </w:rPr>
      </w:pPr>
      <w:r>
        <w:rPr>
          <w:rFonts w:hint="eastAsia"/>
          <w:color w:val="auto"/>
          <w:sz w:val="24"/>
          <w:szCs w:val="24"/>
          <w:highlight w:val="none"/>
        </w:rPr>
        <w:t xml:space="preserve">项目名称: </w:t>
      </w:r>
    </w:p>
    <w:p>
      <w:pPr>
        <w:pStyle w:val="30"/>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67"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采购标的</w:t>
            </w:r>
          </w:p>
        </w:tc>
        <w:tc>
          <w:tcPr>
            <w:tcW w:w="1289"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数量</w:t>
            </w:r>
          </w:p>
        </w:tc>
        <w:tc>
          <w:tcPr>
            <w:tcW w:w="1613" w:type="dxa"/>
            <w:noWrap w:val="0"/>
            <w:vAlign w:val="center"/>
          </w:tcPr>
          <w:p>
            <w:pPr>
              <w:pStyle w:val="10"/>
              <w:snapToGrid w:val="0"/>
              <w:ind w:left="-105" w:leftChars="-50" w:right="-105" w:rightChars="-50"/>
              <w:jc w:val="center"/>
              <w:rPr>
                <w:rFonts w:hint="default" w:hAnsi="宋体" w:eastAsia="宋体" w:cs="Times New Roman"/>
                <w:color w:val="auto"/>
                <w:kern w:val="2"/>
                <w:sz w:val="24"/>
                <w:highlight w:val="none"/>
                <w:lang w:val="en-US" w:eastAsia="zh-CN"/>
              </w:rPr>
            </w:pPr>
            <w:r>
              <w:rPr>
                <w:rFonts w:hint="eastAsia" w:hAnsi="宋体" w:cs="Times New Roman"/>
                <w:color w:val="auto"/>
                <w:kern w:val="2"/>
                <w:sz w:val="24"/>
                <w:highlight w:val="none"/>
                <w:lang w:val="en-US" w:eastAsia="zh-CN"/>
              </w:rPr>
              <w:t>品牌型号</w:t>
            </w:r>
          </w:p>
        </w:tc>
        <w:tc>
          <w:tcPr>
            <w:tcW w:w="2746"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w:t>
            </w:r>
          </w:p>
        </w:tc>
        <w:tc>
          <w:tcPr>
            <w:tcW w:w="797" w:type="dxa"/>
            <w:noWrap w:val="0"/>
            <w:vAlign w:val="center"/>
          </w:tcPr>
          <w:p>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1-1</w:t>
            </w:r>
          </w:p>
        </w:tc>
        <w:tc>
          <w:tcPr>
            <w:tcW w:w="1967" w:type="dxa"/>
            <w:noWrap w:val="0"/>
            <w:vAlign w:val="center"/>
          </w:tcPr>
          <w:p>
            <w:pPr>
              <w:snapToGrid w:val="0"/>
              <w:spacing w:line="360" w:lineRule="exact"/>
              <w:jc w:val="center"/>
              <w:rPr>
                <w:rFonts w:ascii="宋体" w:hAnsi="宋体" w:eastAsia="宋体" w:cs="Times New Roman"/>
                <w:color w:val="auto"/>
                <w:sz w:val="24"/>
                <w:highlight w:val="none"/>
              </w:rPr>
            </w:pPr>
          </w:p>
        </w:tc>
        <w:tc>
          <w:tcPr>
            <w:tcW w:w="1289" w:type="dxa"/>
            <w:noWrap w:val="0"/>
            <w:vAlign w:val="center"/>
          </w:tcPr>
          <w:p>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lang w:val="en-US" w:eastAsia="zh-CN"/>
              </w:rPr>
              <w:t>1</w:t>
            </w:r>
            <w:r>
              <w:rPr>
                <w:rFonts w:hint="eastAsia" w:ascii="宋体" w:hAnsi="宋体" w:cs="Times New Roman"/>
                <w:color w:val="auto"/>
                <w:sz w:val="24"/>
                <w:highlight w:val="none"/>
                <w:lang w:val="en-US" w:eastAsia="zh-CN"/>
              </w:rPr>
              <w:t>项</w:t>
            </w:r>
          </w:p>
        </w:tc>
        <w:tc>
          <w:tcPr>
            <w:tcW w:w="1613" w:type="dxa"/>
            <w:noWrap w:val="0"/>
            <w:vAlign w:val="center"/>
          </w:tcPr>
          <w:p>
            <w:pPr>
              <w:snapToGrid w:val="0"/>
              <w:spacing w:line="360" w:lineRule="exact"/>
              <w:jc w:val="center"/>
              <w:rPr>
                <w:rFonts w:hint="eastAsia" w:ascii="宋体" w:hAnsi="宋体" w:eastAsia="宋体" w:cs="宋体"/>
                <w:color w:val="auto"/>
                <w:kern w:val="0"/>
                <w:sz w:val="24"/>
                <w:highlight w:val="none"/>
                <w:lang w:val="en-US" w:eastAsia="zh-CN"/>
              </w:rPr>
            </w:pPr>
          </w:p>
        </w:tc>
        <w:tc>
          <w:tcPr>
            <w:tcW w:w="2746" w:type="dxa"/>
            <w:noWrap w:val="0"/>
            <w:vAlign w:val="center"/>
          </w:tcPr>
          <w:p>
            <w:pPr>
              <w:widowControl/>
              <w:spacing w:line="440" w:lineRule="exact"/>
              <w:jc w:val="left"/>
              <w:rPr>
                <w:rFonts w:hint="eastAsia" w:ascii="宋体" w:hAnsi="宋体" w:eastAsia="宋体" w:cs="Times New Roman"/>
                <w:color w:val="auto"/>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bl>
    <w:p>
      <w:pPr>
        <w:pStyle w:val="30"/>
        <w:ind w:firstLine="6240" w:firstLineChars="2600"/>
        <w:rPr>
          <w:rFonts w:ascii="宋体" w:hAnsi="宋体"/>
          <w:color w:val="auto"/>
          <w:sz w:val="24"/>
          <w:highlight w:val="none"/>
        </w:rPr>
      </w:pPr>
    </w:p>
    <w:p>
      <w:pPr>
        <w:pStyle w:val="30"/>
        <w:ind w:firstLine="6240" w:firstLineChars="2600"/>
        <w:rPr>
          <w:rFonts w:ascii="宋体" w:hAnsi="宋体"/>
          <w:color w:val="auto"/>
          <w:sz w:val="24"/>
          <w:highlight w:val="none"/>
        </w:rPr>
      </w:pPr>
    </w:p>
    <w:p>
      <w:pPr>
        <w:pStyle w:val="30"/>
        <w:ind w:firstLine="6240" w:firstLineChars="2600"/>
        <w:rPr>
          <w:rFonts w:ascii="宋体" w:hAnsi="宋体"/>
          <w:color w:val="auto"/>
          <w:sz w:val="24"/>
          <w:highlight w:val="none"/>
        </w:rPr>
      </w:pPr>
    </w:p>
    <w:p>
      <w:pPr>
        <w:pStyle w:val="15"/>
        <w:spacing w:before="75" w:beforeAutospacing="0" w:after="75" w:afterAutospacing="0"/>
        <w:rPr>
          <w:color w:val="auto"/>
          <w:sz w:val="28"/>
          <w:szCs w:val="28"/>
          <w:highlight w:val="none"/>
        </w:rPr>
      </w:pPr>
    </w:p>
    <w:p>
      <w:pPr>
        <w:spacing w:line="360" w:lineRule="auto"/>
        <w:ind w:firstLine="5160" w:firstLineChars="2150"/>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ind w:firstLine="6360" w:firstLineChars="2650"/>
        <w:rPr>
          <w:rFonts w:ascii="宋体" w:hAnsi="宋体"/>
          <w:color w:val="auto"/>
          <w:sz w:val="24"/>
          <w:highlight w:val="none"/>
        </w:rPr>
      </w:pPr>
      <w:r>
        <w:rPr>
          <w:rFonts w:hint="eastAsia" w:ascii="宋体" w:hAnsi="宋体"/>
          <w:color w:val="auto"/>
          <w:sz w:val="24"/>
          <w:highlight w:val="none"/>
        </w:rPr>
        <w:t>供应商代表签字：</w:t>
      </w:r>
    </w:p>
    <w:p>
      <w:pPr>
        <w:spacing w:line="360" w:lineRule="auto"/>
        <w:ind w:firstLine="7560" w:firstLineChars="3150"/>
        <w:rPr>
          <w:color w:val="auto"/>
          <w:highlight w:val="none"/>
        </w:rPr>
      </w:pPr>
      <w:r>
        <w:rPr>
          <w:rFonts w:hint="eastAsia" w:ascii="宋体" w:hAnsi="宋体"/>
          <w:color w:val="auto"/>
          <w:sz w:val="24"/>
          <w:highlight w:val="none"/>
        </w:rPr>
        <w:t>日期：</w:t>
      </w:r>
    </w:p>
    <w:p>
      <w:pPr>
        <w:rPr>
          <w:highlight w:val="none"/>
        </w:rPr>
      </w:pPr>
    </w:p>
    <w:p>
      <w:pPr>
        <w:rPr>
          <w:highlight w:val="none"/>
        </w:rPr>
      </w:pPr>
    </w:p>
    <w:p>
      <w:pPr>
        <w:rPr>
          <w:highlight w:val="none"/>
        </w:rPr>
      </w:pPr>
    </w:p>
    <w:p>
      <w:pPr>
        <w:pStyle w:val="5"/>
        <w:rPr>
          <w:rFonts w:hint="default"/>
          <w:highlight w:val="none"/>
        </w:rPr>
      </w:pPr>
    </w:p>
    <w:p>
      <w:pPr>
        <w:rPr>
          <w:highlight w:val="none"/>
        </w:rPr>
      </w:pPr>
    </w:p>
    <w:p>
      <w:pPr>
        <w:pStyle w:val="5"/>
        <w:rPr>
          <w:rFonts w:hint="default"/>
          <w:highlight w:val="none"/>
        </w:rPr>
      </w:pPr>
    </w:p>
    <w:p>
      <w:pPr>
        <w:rPr>
          <w:highlight w:val="none"/>
        </w:rPr>
      </w:pPr>
    </w:p>
    <w:p>
      <w:pPr>
        <w:numPr>
          <w:ilvl w:val="0"/>
          <w:numId w:val="5"/>
        </w:numPr>
        <w:jc w:val="center"/>
        <w:rPr>
          <w:highlight w:val="none"/>
        </w:rPr>
      </w:pPr>
      <w:r>
        <w:rPr>
          <w:highlight w:val="none"/>
        </w:rPr>
        <w:br w:type="page"/>
      </w:r>
    </w:p>
    <w:p>
      <w:pPr>
        <w:pStyle w:val="5"/>
        <w:jc w:val="center"/>
        <w:rPr>
          <w:rFonts w:hint="eastAsia" w:eastAsia="宋体"/>
          <w:highlight w:val="none"/>
          <w:lang w:eastAsia="zh-CN"/>
        </w:rPr>
      </w:pPr>
      <w:r>
        <w:rPr>
          <w:highlight w:val="none"/>
        </w:rPr>
        <w:t>2、货物分项报价表</w:t>
      </w:r>
      <w:r>
        <w:rPr>
          <w:rFonts w:hint="eastAsia"/>
          <w:highlight w:val="none"/>
          <w:lang w:eastAsia="zh-CN"/>
        </w:rPr>
        <w:t>（</w:t>
      </w:r>
      <w:r>
        <w:rPr>
          <w:rFonts w:hint="eastAsia"/>
          <w:highlight w:val="none"/>
          <w:lang w:val="en-US" w:eastAsia="zh-CN"/>
        </w:rPr>
        <w:t>若有</w:t>
      </w:r>
      <w:r>
        <w:rPr>
          <w:rFonts w:hint="eastAsia"/>
          <w:highlight w:val="none"/>
          <w:lang w:eastAsia="zh-CN"/>
        </w:rPr>
        <w:t>）</w:t>
      </w:r>
    </w:p>
    <w:p>
      <w:pPr>
        <w:pStyle w:val="4"/>
        <w:rPr>
          <w:color w:val="auto"/>
          <w:sz w:val="24"/>
          <w:szCs w:val="24"/>
          <w:highlight w:val="none"/>
        </w:rPr>
      </w:pPr>
      <w:r>
        <w:rPr>
          <w:rFonts w:hint="eastAsia"/>
          <w:color w:val="auto"/>
          <w:sz w:val="24"/>
          <w:szCs w:val="24"/>
          <w:highlight w:val="none"/>
        </w:rPr>
        <w:t xml:space="preserve">项目编号：    </w:t>
      </w:r>
    </w:p>
    <w:p>
      <w:pPr>
        <w:pStyle w:val="4"/>
        <w:jc w:val="both"/>
        <w:rPr>
          <w:rFonts w:cs="宋体"/>
          <w:color w:val="auto"/>
          <w:sz w:val="24"/>
          <w:highlight w:val="none"/>
        </w:rPr>
      </w:pPr>
      <w:r>
        <w:rPr>
          <w:rFonts w:hint="eastAsia"/>
          <w:color w:val="auto"/>
          <w:sz w:val="24"/>
          <w:szCs w:val="24"/>
          <w:highlight w:val="none"/>
        </w:rPr>
        <w:t xml:space="preserve">项目名称: </w:t>
      </w:r>
    </w:p>
    <w:p>
      <w:pPr>
        <w:pStyle w:val="30"/>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8"/>
        <w:tblW w:w="83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930"/>
        <w:gridCol w:w="1718"/>
        <w:gridCol w:w="2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67"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lang w:val="en-US" w:eastAsia="zh-CN"/>
              </w:rPr>
              <w:t>服务</w:t>
            </w:r>
            <w:r>
              <w:rPr>
                <w:rFonts w:hint="eastAsia" w:hAnsi="宋体" w:eastAsia="宋体" w:cs="Times New Roman"/>
                <w:color w:val="auto"/>
                <w:kern w:val="2"/>
                <w:sz w:val="24"/>
                <w:highlight w:val="none"/>
              </w:rPr>
              <w:t>名称</w:t>
            </w:r>
          </w:p>
        </w:tc>
        <w:tc>
          <w:tcPr>
            <w:tcW w:w="930"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数量</w:t>
            </w:r>
          </w:p>
        </w:tc>
        <w:tc>
          <w:tcPr>
            <w:tcW w:w="1718"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单价</w:t>
            </w:r>
          </w:p>
        </w:tc>
        <w:tc>
          <w:tcPr>
            <w:tcW w:w="2076"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highlight w:val="none"/>
              </w:rPr>
            </w:pPr>
          </w:p>
        </w:tc>
        <w:tc>
          <w:tcPr>
            <w:tcW w:w="797" w:type="dxa"/>
            <w:noWrap w:val="0"/>
            <w:vAlign w:val="center"/>
          </w:tcPr>
          <w:p>
            <w:pPr>
              <w:snapToGrid w:val="0"/>
              <w:spacing w:line="360" w:lineRule="exact"/>
              <w:jc w:val="center"/>
              <w:rPr>
                <w:rFonts w:ascii="宋体" w:hAnsi="宋体" w:eastAsia="宋体" w:cs="Times New Roman"/>
                <w:color w:val="auto"/>
                <w:sz w:val="24"/>
                <w:highlight w:val="none"/>
              </w:rPr>
            </w:pPr>
          </w:p>
        </w:tc>
        <w:tc>
          <w:tcPr>
            <w:tcW w:w="1967" w:type="dxa"/>
            <w:noWrap w:val="0"/>
            <w:vAlign w:val="center"/>
          </w:tcPr>
          <w:p>
            <w:pPr>
              <w:snapToGrid w:val="0"/>
              <w:spacing w:line="360" w:lineRule="exact"/>
              <w:jc w:val="center"/>
              <w:rPr>
                <w:rFonts w:ascii="宋体" w:hAnsi="宋体" w:eastAsia="宋体" w:cs="Times New Roman"/>
                <w:color w:val="auto"/>
                <w:sz w:val="24"/>
                <w:highlight w:val="none"/>
              </w:rPr>
            </w:pPr>
          </w:p>
        </w:tc>
        <w:tc>
          <w:tcPr>
            <w:tcW w:w="930" w:type="dxa"/>
            <w:noWrap w:val="0"/>
            <w:vAlign w:val="center"/>
          </w:tcPr>
          <w:p>
            <w:pPr>
              <w:snapToGrid w:val="0"/>
              <w:spacing w:line="360" w:lineRule="exact"/>
              <w:jc w:val="center"/>
              <w:rPr>
                <w:rFonts w:ascii="宋体" w:hAnsi="宋体" w:eastAsia="宋体" w:cs="Times New Roman"/>
                <w:color w:val="auto"/>
                <w:sz w:val="24"/>
                <w:highlight w:val="none"/>
              </w:rPr>
            </w:pPr>
          </w:p>
        </w:tc>
        <w:tc>
          <w:tcPr>
            <w:tcW w:w="1718" w:type="dxa"/>
            <w:noWrap w:val="0"/>
            <w:vAlign w:val="center"/>
          </w:tcPr>
          <w:p>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c>
          <w:tcPr>
            <w:tcW w:w="2076" w:type="dxa"/>
            <w:noWrap w:val="0"/>
            <w:vAlign w:val="center"/>
          </w:tcPr>
          <w:p>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highlight w:val="none"/>
              </w:rPr>
            </w:pPr>
          </w:p>
        </w:tc>
        <w:tc>
          <w:tcPr>
            <w:tcW w:w="797" w:type="dxa"/>
            <w:noWrap w:val="0"/>
            <w:vAlign w:val="center"/>
          </w:tcPr>
          <w:p>
            <w:pPr>
              <w:snapToGrid w:val="0"/>
              <w:spacing w:line="360" w:lineRule="exact"/>
              <w:jc w:val="center"/>
              <w:rPr>
                <w:rFonts w:ascii="宋体" w:hAnsi="宋体" w:eastAsia="宋体" w:cs="Times New Roman"/>
                <w:color w:val="auto"/>
                <w:sz w:val="24"/>
                <w:highlight w:val="none"/>
              </w:rPr>
            </w:pPr>
          </w:p>
        </w:tc>
        <w:tc>
          <w:tcPr>
            <w:tcW w:w="1967" w:type="dxa"/>
            <w:noWrap w:val="0"/>
            <w:vAlign w:val="center"/>
          </w:tcPr>
          <w:p>
            <w:pPr>
              <w:snapToGrid w:val="0"/>
              <w:spacing w:line="360" w:lineRule="exact"/>
              <w:jc w:val="center"/>
              <w:rPr>
                <w:rFonts w:ascii="宋体" w:hAnsi="宋体" w:eastAsia="宋体" w:cs="Times New Roman"/>
                <w:color w:val="auto"/>
                <w:sz w:val="24"/>
                <w:highlight w:val="none"/>
              </w:rPr>
            </w:pPr>
          </w:p>
        </w:tc>
        <w:tc>
          <w:tcPr>
            <w:tcW w:w="930" w:type="dxa"/>
            <w:noWrap w:val="0"/>
            <w:vAlign w:val="center"/>
          </w:tcPr>
          <w:p>
            <w:pPr>
              <w:snapToGrid w:val="0"/>
              <w:spacing w:line="360" w:lineRule="exact"/>
              <w:jc w:val="center"/>
              <w:rPr>
                <w:rFonts w:ascii="宋体" w:hAnsi="宋体" w:eastAsia="宋体" w:cs="Times New Roman"/>
                <w:color w:val="auto"/>
                <w:sz w:val="24"/>
                <w:highlight w:val="none"/>
              </w:rPr>
            </w:pPr>
          </w:p>
        </w:tc>
        <w:tc>
          <w:tcPr>
            <w:tcW w:w="1718" w:type="dxa"/>
            <w:noWrap w:val="0"/>
            <w:vAlign w:val="center"/>
          </w:tcPr>
          <w:p>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c>
          <w:tcPr>
            <w:tcW w:w="2076" w:type="dxa"/>
            <w:noWrap w:val="0"/>
            <w:vAlign w:val="center"/>
          </w:tcPr>
          <w:p>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w:t>
            </w:r>
          </w:p>
        </w:tc>
        <w:tc>
          <w:tcPr>
            <w:tcW w:w="797" w:type="dxa"/>
            <w:noWrap w:val="0"/>
            <w:vAlign w:val="center"/>
          </w:tcPr>
          <w:p>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w:t>
            </w:r>
          </w:p>
        </w:tc>
        <w:tc>
          <w:tcPr>
            <w:tcW w:w="1967" w:type="dxa"/>
            <w:noWrap w:val="0"/>
            <w:vAlign w:val="center"/>
          </w:tcPr>
          <w:p>
            <w:pPr>
              <w:snapToGrid w:val="0"/>
              <w:spacing w:line="360" w:lineRule="exact"/>
              <w:jc w:val="center"/>
              <w:rPr>
                <w:rFonts w:ascii="宋体" w:hAnsi="宋体" w:eastAsia="宋体" w:cs="Times New Roman"/>
                <w:color w:val="auto"/>
                <w:sz w:val="24"/>
                <w:highlight w:val="none"/>
              </w:rPr>
            </w:pPr>
          </w:p>
        </w:tc>
        <w:tc>
          <w:tcPr>
            <w:tcW w:w="930" w:type="dxa"/>
            <w:noWrap w:val="0"/>
            <w:vAlign w:val="center"/>
          </w:tcPr>
          <w:p>
            <w:pPr>
              <w:snapToGrid w:val="0"/>
              <w:spacing w:line="360" w:lineRule="exact"/>
              <w:jc w:val="center"/>
              <w:rPr>
                <w:rFonts w:ascii="宋体" w:hAnsi="宋体" w:eastAsia="宋体" w:cs="Times New Roman"/>
                <w:color w:val="auto"/>
                <w:sz w:val="24"/>
                <w:highlight w:val="none"/>
              </w:rPr>
            </w:pPr>
          </w:p>
        </w:tc>
        <w:tc>
          <w:tcPr>
            <w:tcW w:w="1718" w:type="dxa"/>
            <w:noWrap w:val="0"/>
            <w:vAlign w:val="center"/>
          </w:tcPr>
          <w:p>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c>
          <w:tcPr>
            <w:tcW w:w="2076" w:type="dxa"/>
            <w:noWrap w:val="0"/>
            <w:vAlign w:val="center"/>
          </w:tcPr>
          <w:p>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622" w:type="dxa"/>
            <w:gridSpan w:val="2"/>
            <w:noWrap w:val="0"/>
            <w:vAlign w:val="center"/>
          </w:tcPr>
          <w:p>
            <w:pPr>
              <w:widowControl/>
              <w:spacing w:line="440" w:lineRule="exact"/>
              <w:jc w:val="left"/>
              <w:rPr>
                <w:rFonts w:hint="eastAsia" w:ascii="宋体" w:hAnsi="宋体" w:eastAsia="宋体" w:cs="Times New Roman"/>
                <w:color w:val="auto"/>
                <w:sz w:val="24"/>
                <w:highlight w:val="none"/>
              </w:rPr>
            </w:pPr>
          </w:p>
        </w:tc>
        <w:tc>
          <w:tcPr>
            <w:tcW w:w="6691" w:type="dxa"/>
            <w:gridSpan w:val="4"/>
            <w:noWrap w:val="0"/>
            <w:vAlign w:val="center"/>
          </w:tcPr>
          <w:p>
            <w:pPr>
              <w:widowControl/>
              <w:spacing w:line="440" w:lineRule="exact"/>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rPr>
              <w:t>合同包总价：</w:t>
            </w:r>
          </w:p>
        </w:tc>
      </w:tr>
    </w:tbl>
    <w:p>
      <w:pPr>
        <w:pStyle w:val="30"/>
        <w:ind w:firstLine="6240" w:firstLineChars="2600"/>
        <w:rPr>
          <w:rFonts w:ascii="宋体" w:hAnsi="宋体"/>
          <w:color w:val="auto"/>
          <w:sz w:val="24"/>
          <w:highlight w:val="none"/>
        </w:rPr>
      </w:pPr>
    </w:p>
    <w:p>
      <w:pPr>
        <w:pStyle w:val="30"/>
        <w:ind w:firstLine="6240" w:firstLineChars="2600"/>
        <w:rPr>
          <w:rFonts w:ascii="宋体" w:hAnsi="宋体"/>
          <w:color w:val="auto"/>
          <w:sz w:val="24"/>
          <w:highlight w:val="none"/>
        </w:rPr>
      </w:pPr>
    </w:p>
    <w:p>
      <w:pPr>
        <w:pStyle w:val="15"/>
        <w:spacing w:before="75" w:beforeAutospacing="0" w:after="75" w:afterAutospacing="0"/>
        <w:rPr>
          <w:color w:val="auto"/>
          <w:sz w:val="28"/>
          <w:szCs w:val="28"/>
          <w:highlight w:val="none"/>
        </w:rPr>
      </w:pPr>
    </w:p>
    <w:p>
      <w:pPr>
        <w:spacing w:line="360" w:lineRule="auto"/>
        <w:jc w:val="center"/>
        <w:rPr>
          <w:rFonts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供应商（全称并加盖公章）：</w:t>
      </w:r>
    </w:p>
    <w:p>
      <w:pPr>
        <w:spacing w:line="360" w:lineRule="auto"/>
        <w:ind w:firstLine="6240" w:firstLineChars="2600"/>
        <w:jc w:val="both"/>
        <w:rPr>
          <w:rFonts w:ascii="宋体" w:hAnsi="宋体"/>
          <w:color w:val="auto"/>
          <w:sz w:val="24"/>
          <w:highlight w:val="none"/>
        </w:rPr>
      </w:pPr>
      <w:r>
        <w:rPr>
          <w:rFonts w:hint="eastAsia" w:ascii="宋体" w:hAnsi="宋体"/>
          <w:color w:val="auto"/>
          <w:sz w:val="24"/>
          <w:highlight w:val="none"/>
        </w:rPr>
        <w:t>供应商代表签字：</w:t>
      </w:r>
    </w:p>
    <w:p>
      <w:pPr>
        <w:spacing w:line="360" w:lineRule="auto"/>
        <w:rPr>
          <w:rFonts w:hint="eastAsia"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日期：</w:t>
      </w:r>
    </w:p>
    <w:p>
      <w:pPr>
        <w:rPr>
          <w:highlight w:val="none"/>
        </w:rPr>
      </w:pP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pPr>
                          <w:r>
                            <w:fldChar w:fldCharType="begin"/>
                          </w:r>
                          <w:r>
                            <w:instrText xml:space="preserve"> PAGE  \* MERGEFORMAT </w:instrText>
                          </w:r>
                          <w:r>
                            <w:fldChar w:fldCharType="separate"/>
                          </w:r>
                          <w:r>
                            <w:t>13</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3B44D3C6"/>
    <w:multiLevelType w:val="singleLevel"/>
    <w:tmpl w:val="3B44D3C6"/>
    <w:lvl w:ilvl="0" w:tentative="0">
      <w:start w:val="2"/>
      <w:numFmt w:val="decimal"/>
      <w:suff w:val="nothing"/>
      <w:lvlText w:val="%1、"/>
      <w:lvlJc w:val="left"/>
      <w:pPr>
        <w:ind w:left="3150"/>
      </w:pPr>
    </w:lvl>
  </w:abstractNum>
  <w:abstractNum w:abstractNumId="3">
    <w:nsid w:val="41E7D38D"/>
    <w:multiLevelType w:val="singleLevel"/>
    <w:tmpl w:val="41E7D38D"/>
    <w:lvl w:ilvl="0" w:tentative="0">
      <w:start w:val="5"/>
      <w:numFmt w:val="chineseCounting"/>
      <w:suff w:val="nothing"/>
      <w:lvlText w:val="%1、"/>
      <w:lvlJc w:val="left"/>
      <w:rPr>
        <w:rFonts w:hint="eastAsia"/>
      </w:rPr>
    </w:lvl>
  </w:abstractNum>
  <w:abstractNum w:abstractNumId="4">
    <w:nsid w:val="46B3DA6D"/>
    <w:multiLevelType w:val="singleLevel"/>
    <w:tmpl w:val="46B3DA6D"/>
    <w:lvl w:ilvl="0" w:tentative="0">
      <w:start w:val="2"/>
      <w:numFmt w:val="decimal"/>
      <w:suff w:val="nothing"/>
      <w:lvlText w:val="（%1）"/>
      <w:lvlJc w:val="left"/>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OTQ3ZTA5NDI3MjQ0ZTNiMTI1MWE1ZDViMTIwZTUifQ=="/>
  </w:docVars>
  <w:rsids>
    <w:rsidRoot w:val="00156B33"/>
    <w:rsid w:val="00035B31"/>
    <w:rsid w:val="000E11F9"/>
    <w:rsid w:val="00156B33"/>
    <w:rsid w:val="002B5638"/>
    <w:rsid w:val="005C5E5C"/>
    <w:rsid w:val="00715D07"/>
    <w:rsid w:val="00847BEE"/>
    <w:rsid w:val="00953467"/>
    <w:rsid w:val="00D52909"/>
    <w:rsid w:val="00F355DE"/>
    <w:rsid w:val="01BF37C7"/>
    <w:rsid w:val="03343756"/>
    <w:rsid w:val="03715A9B"/>
    <w:rsid w:val="03764A0A"/>
    <w:rsid w:val="0404477A"/>
    <w:rsid w:val="0441188B"/>
    <w:rsid w:val="04D01847"/>
    <w:rsid w:val="05597A69"/>
    <w:rsid w:val="065C78CC"/>
    <w:rsid w:val="06855297"/>
    <w:rsid w:val="069473C3"/>
    <w:rsid w:val="06D15393"/>
    <w:rsid w:val="07A64AE1"/>
    <w:rsid w:val="07DE24CD"/>
    <w:rsid w:val="082412F2"/>
    <w:rsid w:val="08955C2F"/>
    <w:rsid w:val="08977333"/>
    <w:rsid w:val="0A287A2F"/>
    <w:rsid w:val="0A5833EF"/>
    <w:rsid w:val="0AA55524"/>
    <w:rsid w:val="0AA650F5"/>
    <w:rsid w:val="0B1D28C3"/>
    <w:rsid w:val="0BB474BA"/>
    <w:rsid w:val="0C25691C"/>
    <w:rsid w:val="0C737416"/>
    <w:rsid w:val="0DEA453B"/>
    <w:rsid w:val="0E7333E7"/>
    <w:rsid w:val="100931C8"/>
    <w:rsid w:val="100971EB"/>
    <w:rsid w:val="100C0607"/>
    <w:rsid w:val="112C2E01"/>
    <w:rsid w:val="11652AA8"/>
    <w:rsid w:val="12F157AA"/>
    <w:rsid w:val="135E44C2"/>
    <w:rsid w:val="13777159"/>
    <w:rsid w:val="16781E49"/>
    <w:rsid w:val="1A424D78"/>
    <w:rsid w:val="1ABD2416"/>
    <w:rsid w:val="1ADF1607"/>
    <w:rsid w:val="1BF04EE3"/>
    <w:rsid w:val="1C264C9A"/>
    <w:rsid w:val="1CC92163"/>
    <w:rsid w:val="1F0F18AA"/>
    <w:rsid w:val="1F721349"/>
    <w:rsid w:val="214F7DE1"/>
    <w:rsid w:val="21765A65"/>
    <w:rsid w:val="2221772E"/>
    <w:rsid w:val="22986819"/>
    <w:rsid w:val="24270FB9"/>
    <w:rsid w:val="24417284"/>
    <w:rsid w:val="24905099"/>
    <w:rsid w:val="25BB6066"/>
    <w:rsid w:val="27C463A5"/>
    <w:rsid w:val="2A902089"/>
    <w:rsid w:val="2BFA5278"/>
    <w:rsid w:val="2D5664DE"/>
    <w:rsid w:val="2E513149"/>
    <w:rsid w:val="2EC27BA3"/>
    <w:rsid w:val="2F12295E"/>
    <w:rsid w:val="2F363C4A"/>
    <w:rsid w:val="2F736061"/>
    <w:rsid w:val="2FB23DBA"/>
    <w:rsid w:val="31377D17"/>
    <w:rsid w:val="34F36D08"/>
    <w:rsid w:val="37BF775E"/>
    <w:rsid w:val="37D42FF4"/>
    <w:rsid w:val="38C57D55"/>
    <w:rsid w:val="398231EE"/>
    <w:rsid w:val="39DA5D11"/>
    <w:rsid w:val="39F13B5F"/>
    <w:rsid w:val="39F95336"/>
    <w:rsid w:val="3BBC7C56"/>
    <w:rsid w:val="3C5360E7"/>
    <w:rsid w:val="3C9C5885"/>
    <w:rsid w:val="3D0F69D2"/>
    <w:rsid w:val="3E0919A0"/>
    <w:rsid w:val="3E210117"/>
    <w:rsid w:val="3E2E3046"/>
    <w:rsid w:val="3E816F3D"/>
    <w:rsid w:val="405C6D5D"/>
    <w:rsid w:val="42CE7206"/>
    <w:rsid w:val="430927F1"/>
    <w:rsid w:val="44660C9C"/>
    <w:rsid w:val="44CD63AF"/>
    <w:rsid w:val="455C6204"/>
    <w:rsid w:val="4572384C"/>
    <w:rsid w:val="4A3F7E61"/>
    <w:rsid w:val="4A6F26EC"/>
    <w:rsid w:val="4A8D3052"/>
    <w:rsid w:val="4CBF0750"/>
    <w:rsid w:val="4CD119C5"/>
    <w:rsid w:val="4E3A2DFC"/>
    <w:rsid w:val="50860E02"/>
    <w:rsid w:val="547C190B"/>
    <w:rsid w:val="550E7D81"/>
    <w:rsid w:val="572B0ACD"/>
    <w:rsid w:val="57C97668"/>
    <w:rsid w:val="585A65D3"/>
    <w:rsid w:val="59097DDF"/>
    <w:rsid w:val="5914597D"/>
    <w:rsid w:val="592D30CE"/>
    <w:rsid w:val="5A353C8C"/>
    <w:rsid w:val="5A551748"/>
    <w:rsid w:val="5B542BE8"/>
    <w:rsid w:val="5C36553D"/>
    <w:rsid w:val="5D0A1857"/>
    <w:rsid w:val="5E011052"/>
    <w:rsid w:val="5ED778F8"/>
    <w:rsid w:val="5FAF38B9"/>
    <w:rsid w:val="5FB81557"/>
    <w:rsid w:val="5FDA449D"/>
    <w:rsid w:val="60EC644D"/>
    <w:rsid w:val="6141114B"/>
    <w:rsid w:val="61F45CEA"/>
    <w:rsid w:val="63BA1EB4"/>
    <w:rsid w:val="642078C1"/>
    <w:rsid w:val="648B5B5D"/>
    <w:rsid w:val="655362BB"/>
    <w:rsid w:val="66280FC2"/>
    <w:rsid w:val="673150E6"/>
    <w:rsid w:val="6A92281B"/>
    <w:rsid w:val="6AD966D0"/>
    <w:rsid w:val="6B4D1FC7"/>
    <w:rsid w:val="6BAC037D"/>
    <w:rsid w:val="6BCE3108"/>
    <w:rsid w:val="6C6074F7"/>
    <w:rsid w:val="6C6E7668"/>
    <w:rsid w:val="6CCE14A8"/>
    <w:rsid w:val="6D0E34DA"/>
    <w:rsid w:val="6D5E2529"/>
    <w:rsid w:val="6D6A1ECA"/>
    <w:rsid w:val="6DD84AAD"/>
    <w:rsid w:val="6E2E3F6C"/>
    <w:rsid w:val="6E345171"/>
    <w:rsid w:val="722C5BCD"/>
    <w:rsid w:val="723F505C"/>
    <w:rsid w:val="72C87530"/>
    <w:rsid w:val="72E1098C"/>
    <w:rsid w:val="730D104D"/>
    <w:rsid w:val="742D24D5"/>
    <w:rsid w:val="74EF45BD"/>
    <w:rsid w:val="74F67FAB"/>
    <w:rsid w:val="752E2E69"/>
    <w:rsid w:val="754639DB"/>
    <w:rsid w:val="75B47061"/>
    <w:rsid w:val="765F33E2"/>
    <w:rsid w:val="76CD371A"/>
    <w:rsid w:val="77C655DB"/>
    <w:rsid w:val="78235058"/>
    <w:rsid w:val="78DE3D37"/>
    <w:rsid w:val="791405CA"/>
    <w:rsid w:val="7AD57783"/>
    <w:rsid w:val="7B6641CF"/>
    <w:rsid w:val="7C8B5E4A"/>
    <w:rsid w:val="7CB0319E"/>
    <w:rsid w:val="7DA5021A"/>
    <w:rsid w:val="7E145EC6"/>
    <w:rsid w:val="7ECD1040"/>
    <w:rsid w:val="7F272B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4">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unhideWhenUsed/>
    <w:qFormat/>
    <w:uiPriority w:val="9"/>
    <w:pPr>
      <w:keepNext/>
      <w:keepLines/>
      <w:spacing w:before="260" w:after="260" w:line="416" w:lineRule="auto"/>
      <w:outlineLvl w:val="2"/>
    </w:pPr>
    <w:rPr>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hanging="1080"/>
    </w:pPr>
    <w:rPr>
      <w:rFonts w:ascii="Cambria" w:hAnsi="Cambria"/>
      <w:sz w:val="24"/>
    </w:rPr>
  </w:style>
  <w:style w:type="paragraph" w:styleId="6">
    <w:name w:val="Normal Indent"/>
    <w:basedOn w:val="1"/>
    <w:next w:val="7"/>
    <w:qFormat/>
    <w:uiPriority w:val="0"/>
    <w:pPr>
      <w:ind w:firstLine="420"/>
    </w:pPr>
    <w:rPr>
      <w:szCs w:val="20"/>
    </w:rPr>
  </w:style>
  <w:style w:type="paragraph" w:styleId="7">
    <w:name w:val="Body Text Indent"/>
    <w:basedOn w:val="1"/>
    <w:next w:val="1"/>
    <w:qFormat/>
    <w:uiPriority w:val="0"/>
    <w:pPr>
      <w:spacing w:after="120"/>
      <w:ind w:left="420" w:leftChars="200"/>
    </w:pPr>
  </w:style>
  <w:style w:type="paragraph" w:styleId="8">
    <w:name w:val="annotation text"/>
    <w:basedOn w:val="1"/>
    <w:qFormat/>
    <w:uiPriority w:val="0"/>
    <w:pPr>
      <w:jc w:val="left"/>
    </w:pPr>
    <w:rPr>
      <w:szCs w:val="21"/>
    </w:rPr>
  </w:style>
  <w:style w:type="paragraph" w:styleId="9">
    <w:name w:val="Body Text"/>
    <w:basedOn w:val="1"/>
    <w:next w:val="1"/>
    <w:qFormat/>
    <w:uiPriority w:val="0"/>
    <w:pPr>
      <w:spacing w:after="120"/>
    </w:pPr>
  </w:style>
  <w:style w:type="paragraph" w:styleId="10">
    <w:name w:val="Plain Text"/>
    <w:basedOn w:val="1"/>
    <w:qFormat/>
    <w:uiPriority w:val="0"/>
    <w:rPr>
      <w:rFonts w:ascii="宋体" w:hAnsi="Courier New"/>
      <w:kern w:val="0"/>
      <w:sz w:val="20"/>
    </w:rPr>
  </w:style>
  <w:style w:type="paragraph" w:styleId="11">
    <w:name w:val="Balloon Text"/>
    <w:basedOn w:val="1"/>
    <w:link w:val="34"/>
    <w:qFormat/>
    <w:uiPriority w:val="0"/>
    <w:rPr>
      <w:sz w:val="18"/>
      <w:szCs w:val="18"/>
    </w:rPr>
  </w:style>
  <w:style w:type="paragraph" w:styleId="12">
    <w:name w:val="footer"/>
    <w:basedOn w:val="1"/>
    <w:next w:val="1"/>
    <w:qFormat/>
    <w:uiPriority w:val="99"/>
    <w:pPr>
      <w:tabs>
        <w:tab w:val="center" w:pos="4153"/>
        <w:tab w:val="right" w:pos="8306"/>
      </w:tabs>
      <w:snapToGrid w:val="0"/>
      <w:jc w:val="left"/>
    </w:pPr>
    <w:rPr>
      <w:sz w:val="18"/>
      <w:szCs w:val="18"/>
    </w:rPr>
  </w:style>
  <w:style w:type="paragraph" w:styleId="13">
    <w:name w:val="envelope return"/>
    <w:basedOn w:val="1"/>
    <w:qFormat/>
    <w:uiPriority w:val="0"/>
    <w:pPr>
      <w:snapToGrid w:val="0"/>
    </w:pPr>
    <w:rPr>
      <w:rFonts w:ascii="Arial" w:hAnsi="Arial"/>
    </w:rPr>
  </w:style>
  <w:style w:type="paragraph" w:styleId="14">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6">
    <w:name w:val="Body Text First Indent"/>
    <w:basedOn w:val="9"/>
    <w:next w:val="17"/>
    <w:qFormat/>
    <w:uiPriority w:val="0"/>
    <w:pPr>
      <w:ind w:firstLine="420" w:firstLineChars="100"/>
    </w:pPr>
    <w:rPr>
      <w:rFonts w:ascii="Times New Roman" w:hAnsi="Times New Roman"/>
      <w:szCs w:val="20"/>
    </w:rPr>
  </w:style>
  <w:style w:type="paragraph" w:styleId="17">
    <w:name w:val="Body Text First Indent 2"/>
    <w:basedOn w:val="7"/>
    <w:next w:val="1"/>
    <w:qFormat/>
    <w:uiPriority w:val="99"/>
    <w:pPr>
      <w:tabs>
        <w:tab w:val="left" w:pos="4606"/>
      </w:tabs>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bCs/>
    </w:rPr>
  </w:style>
  <w:style w:type="character" w:styleId="22">
    <w:name w:val="FollowedHyperlink"/>
    <w:basedOn w:val="20"/>
    <w:qFormat/>
    <w:uiPriority w:val="0"/>
    <w:rPr>
      <w:color w:val="0782C1"/>
      <w:u w:val="single"/>
    </w:rPr>
  </w:style>
  <w:style w:type="character" w:styleId="23">
    <w:name w:val="Emphasis"/>
    <w:basedOn w:val="20"/>
    <w:qFormat/>
    <w:uiPriority w:val="0"/>
    <w:rPr>
      <w:i/>
    </w:rPr>
  </w:style>
  <w:style w:type="character" w:styleId="24">
    <w:name w:val="Hyperlink"/>
    <w:basedOn w:val="20"/>
    <w:qFormat/>
    <w:uiPriority w:val="0"/>
    <w:rPr>
      <w:color w:val="0782C1"/>
      <w:u w:val="single"/>
    </w:rPr>
  </w:style>
  <w:style w:type="character" w:styleId="25">
    <w:name w:val="annotation reference"/>
    <w:basedOn w:val="20"/>
    <w:qFormat/>
    <w:uiPriority w:val="0"/>
    <w:rPr>
      <w:sz w:val="21"/>
      <w:szCs w:val="21"/>
    </w:rPr>
  </w:style>
  <w:style w:type="paragraph" w:customStyle="1" w:styleId="26">
    <w:name w:val="样式 标题 3 + (中文) 黑体 小四 非加粗 段前: 7.8 磅 段后: 0 磅 行距: 固定值 20 磅"/>
    <w:basedOn w:val="5"/>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7">
    <w:name w:val="Fließtext"/>
    <w:basedOn w:val="1"/>
    <w:qFormat/>
    <w:uiPriority w:val="0"/>
    <w:pPr>
      <w:overflowPunct w:val="0"/>
      <w:autoSpaceDE w:val="0"/>
      <w:autoSpaceDN w:val="0"/>
      <w:adjustRightInd w:val="0"/>
      <w:textAlignment w:val="baseline"/>
    </w:pPr>
    <w:rPr>
      <w:kern w:val="28"/>
      <w:szCs w:val="20"/>
    </w:rPr>
  </w:style>
  <w:style w:type="paragraph" w:customStyle="1" w:styleId="28">
    <w:name w:val="样式3"/>
    <w:basedOn w:val="10"/>
    <w:qFormat/>
    <w:uiPriority w:val="0"/>
    <w:pPr>
      <w:spacing w:line="0" w:lineRule="atLeast"/>
      <w:outlineLvl w:val="0"/>
    </w:pPr>
    <w:rPr>
      <w:sz w:val="28"/>
    </w:rPr>
  </w:style>
  <w:style w:type="character" w:customStyle="1" w:styleId="29">
    <w:name w:val="NormalCharacter"/>
    <w:semiHidden/>
    <w:qFormat/>
    <w:uiPriority w:val="0"/>
    <w:rPr>
      <w:kern w:val="2"/>
      <w:sz w:val="21"/>
      <w:szCs w:val="24"/>
      <w:lang w:val="en-US" w:eastAsia="zh-CN" w:bidi="ar-SA"/>
    </w:rPr>
  </w:style>
  <w:style w:type="paragraph" w:customStyle="1" w:styleId="30">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qFormat/>
    <w:uiPriority w:val="0"/>
    <w:rPr>
      <w:rFonts w:ascii="Times New Roman" w:hAnsi="Times New Roman" w:eastAsia="宋体" w:cs="Times New Roman"/>
    </w:rPr>
  </w:style>
  <w:style w:type="paragraph" w:customStyle="1" w:styleId="32">
    <w:name w:val="null3"/>
    <w:qFormat/>
    <w:uiPriority w:val="0"/>
    <w:rPr>
      <w:rFonts w:hint="eastAsia" w:ascii="Calibri" w:hAnsi="Calibri" w:eastAsia="宋体" w:cs="Times New Roman"/>
      <w:lang w:val="en-US" w:eastAsia="zh-CN" w:bidi="ar-SA"/>
    </w:rPr>
  </w:style>
  <w:style w:type="character" w:customStyle="1" w:styleId="33">
    <w:name w:val="页眉 Char"/>
    <w:basedOn w:val="20"/>
    <w:link w:val="14"/>
    <w:qFormat/>
    <w:uiPriority w:val="0"/>
    <w:rPr>
      <w:rFonts w:ascii="Calibri" w:hAnsi="Calibri"/>
      <w:kern w:val="2"/>
      <w:sz w:val="18"/>
      <w:szCs w:val="18"/>
    </w:rPr>
  </w:style>
  <w:style w:type="character" w:customStyle="1" w:styleId="34">
    <w:name w:val="批注框文本 Char"/>
    <w:basedOn w:val="20"/>
    <w:link w:val="11"/>
    <w:qFormat/>
    <w:uiPriority w:val="0"/>
    <w:rPr>
      <w:rFonts w:ascii="Calibri" w:hAnsi="Calibri"/>
      <w:kern w:val="2"/>
      <w:sz w:val="18"/>
      <w:szCs w:val="18"/>
    </w:rPr>
  </w:style>
  <w:style w:type="character" w:customStyle="1" w:styleId="35">
    <w:name w:val="font21"/>
    <w:basedOn w:val="20"/>
    <w:qFormat/>
    <w:uiPriority w:val="0"/>
    <w:rPr>
      <w:rFonts w:hint="eastAsia" w:ascii="宋体" w:hAnsi="宋体" w:eastAsia="宋体" w:cs="宋体"/>
      <w:color w:val="000000"/>
      <w:sz w:val="24"/>
      <w:szCs w:val="24"/>
      <w:u w:val="none"/>
    </w:rPr>
  </w:style>
  <w:style w:type="character" w:customStyle="1" w:styleId="36">
    <w:name w:val="font31"/>
    <w:basedOn w:val="20"/>
    <w:qFormat/>
    <w:uiPriority w:val="0"/>
    <w:rPr>
      <w:rFonts w:hint="eastAsia" w:ascii="宋体" w:hAnsi="宋体" w:eastAsia="宋体" w:cs="宋体"/>
      <w:b/>
      <w:bCs/>
      <w:color w:val="000000"/>
      <w:sz w:val="20"/>
      <w:szCs w:val="20"/>
      <w:u w:val="none"/>
    </w:rPr>
  </w:style>
  <w:style w:type="character" w:customStyle="1" w:styleId="37">
    <w:name w:val="font41"/>
    <w:basedOn w:val="20"/>
    <w:qFormat/>
    <w:uiPriority w:val="0"/>
    <w:rPr>
      <w:rFonts w:hint="eastAsia" w:ascii="宋体" w:hAnsi="宋体" w:eastAsia="宋体" w:cs="宋体"/>
      <w:color w:val="000000"/>
      <w:sz w:val="20"/>
      <w:szCs w:val="20"/>
      <w:u w:val="none"/>
    </w:rPr>
  </w:style>
  <w:style w:type="character" w:customStyle="1" w:styleId="38">
    <w:name w:val="font51"/>
    <w:basedOn w:val="20"/>
    <w:qFormat/>
    <w:uiPriority w:val="0"/>
    <w:rPr>
      <w:rFonts w:hint="eastAsia" w:ascii="宋体" w:hAnsi="宋体" w:eastAsia="宋体" w:cs="宋体"/>
      <w:color w:val="000000"/>
      <w:sz w:val="20"/>
      <w:szCs w:val="20"/>
      <w:u w:val="none"/>
    </w:rPr>
  </w:style>
  <w:style w:type="character" w:customStyle="1" w:styleId="39">
    <w:name w:val="font01"/>
    <w:basedOn w:val="20"/>
    <w:qFormat/>
    <w:uiPriority w:val="0"/>
    <w:rPr>
      <w:rFonts w:hint="eastAsia" w:ascii="宋体" w:hAnsi="宋体" w:eastAsia="宋体" w:cs="宋体"/>
      <w:color w:val="000000"/>
      <w:sz w:val="24"/>
      <w:szCs w:val="24"/>
      <w:u w:val="none"/>
    </w:rPr>
  </w:style>
  <w:style w:type="paragraph" w:customStyle="1" w:styleId="40">
    <w:name w:val="BodyText"/>
    <w:basedOn w:val="1"/>
    <w:qFormat/>
    <w:uiPriority w:val="0"/>
    <w:pPr>
      <w:spacing w:line="380" w:lineRule="exact"/>
      <w:jc w:val="both"/>
      <w:textAlignment w:val="baseline"/>
    </w:pPr>
    <w:rPr>
      <w:kern w:val="2"/>
      <w:sz w:val="24"/>
      <w:szCs w:val="24"/>
      <w:lang w:val="en-US" w:eastAsia="zh-CN" w:bidi="ar-SA"/>
    </w:rPr>
  </w:style>
  <w:style w:type="character" w:customStyle="1" w:styleId="41">
    <w:name w:val="font121"/>
    <w:basedOn w:val="20"/>
    <w:qFormat/>
    <w:uiPriority w:val="0"/>
    <w:rPr>
      <w:rFonts w:hint="eastAsia" w:ascii="宋体" w:hAnsi="宋体" w:eastAsia="宋体" w:cs="宋体"/>
      <w:color w:val="000000"/>
      <w:sz w:val="24"/>
      <w:szCs w:val="24"/>
      <w:u w:val="none"/>
    </w:rPr>
  </w:style>
  <w:style w:type="character" w:customStyle="1" w:styleId="42">
    <w:name w:val="font131"/>
    <w:basedOn w:val="20"/>
    <w:qFormat/>
    <w:uiPriority w:val="0"/>
    <w:rPr>
      <w:rFonts w:hint="eastAsia" w:ascii="宋体" w:hAnsi="宋体" w:eastAsia="宋体" w:cs="宋体"/>
      <w:b/>
      <w:bCs/>
      <w:color w:val="000000"/>
      <w:sz w:val="20"/>
      <w:szCs w:val="20"/>
      <w:u w:val="none"/>
    </w:rPr>
  </w:style>
  <w:style w:type="character" w:customStyle="1" w:styleId="43">
    <w:name w:val="font61"/>
    <w:basedOn w:val="20"/>
    <w:qFormat/>
    <w:uiPriority w:val="0"/>
    <w:rPr>
      <w:rFonts w:hint="eastAsia" w:ascii="宋体" w:hAnsi="宋体" w:eastAsia="宋体" w:cs="宋体"/>
      <w:color w:val="000000"/>
      <w:sz w:val="20"/>
      <w:szCs w:val="20"/>
      <w:u w:val="none"/>
    </w:rPr>
  </w:style>
  <w:style w:type="paragraph" w:customStyle="1" w:styleId="44">
    <w:name w:val="正文段"/>
    <w:basedOn w:val="1"/>
    <w:qFormat/>
    <w:uiPriority w:val="0"/>
    <w:pPr>
      <w:spacing w:line="360" w:lineRule="auto"/>
      <w:ind w:firstLine="420"/>
    </w:pPr>
    <w:rPr>
      <w:rFonts w:ascii="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37</Pages>
  <Words>18545</Words>
  <Characters>19903</Characters>
  <Lines>116</Lines>
  <Paragraphs>32</Paragraphs>
  <TotalTime>1</TotalTime>
  <ScaleCrop>false</ScaleCrop>
  <LinksUpToDate>false</LinksUpToDate>
  <CharactersWithSpaces>20436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2023-11-10T08:56:00Z</dcterms:created>
  <dc:creator>huateng1818</dc:creator>
  <cp:lastModifiedBy>huateng1818</cp:lastModifiedBy>
  <dcterms:modified xsi:type="dcterms:W3CDTF">2024-07-15T02:25:43Z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83017E383EA144C487A87E5D90F17DD1</vt:lpwstr>
  </property>
</Properties>
</file>